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877834" w:rsidRPr="00877834" w:rsidTr="00B6643E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77834" w:rsidRPr="00877834" w:rsidRDefault="00D555AE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77834" w:rsidRPr="008778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877834" w:rsidRPr="0087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Пленума</w:t>
            </w:r>
          </w:p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Верховного суда</w:t>
            </w:r>
          </w:p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 Республики</w:t>
            </w:r>
          </w:p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5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2022 года </w:t>
            </w:r>
            <w:r w:rsidRPr="0087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5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834" w:rsidRPr="00877834" w:rsidRDefault="00877834" w:rsidP="00B6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834" w:rsidRPr="00877834" w:rsidRDefault="00877834" w:rsidP="00877834">
      <w:pPr>
        <w:spacing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77834" w:rsidRPr="00877834" w:rsidRDefault="00877834" w:rsidP="00877834">
      <w:pPr>
        <w:spacing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Научно-консультативном совете </w:t>
      </w:r>
    </w:p>
    <w:p w:rsidR="00877834" w:rsidRPr="00877834" w:rsidRDefault="00877834" w:rsidP="00877834">
      <w:pPr>
        <w:spacing w:after="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Верховном суде Кыргызской Республики</w:t>
      </w:r>
    </w:p>
    <w:p w:rsidR="00877834" w:rsidRPr="00877834" w:rsidRDefault="00877834" w:rsidP="00877834">
      <w:pPr>
        <w:spacing w:after="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834" w:rsidRPr="00877834" w:rsidRDefault="00877834" w:rsidP="00877834">
      <w:pPr>
        <w:spacing w:after="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834" w:rsidRPr="00877834" w:rsidRDefault="00877834" w:rsidP="008778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834">
        <w:rPr>
          <w:rStyle w:val="s1"/>
          <w:color w:val="auto"/>
          <w:sz w:val="24"/>
          <w:szCs w:val="24"/>
        </w:rPr>
        <w:t>1. Общие положения</w:t>
      </w:r>
    </w:p>
    <w:p w:rsidR="00877834" w:rsidRPr="00877834" w:rsidRDefault="00877834" w:rsidP="00877834">
      <w:pPr>
        <w:spacing w:after="0"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 xml:space="preserve">1. Научно-консультативный совет при Верховном суде </w:t>
      </w:r>
      <w:r w:rsidRPr="0087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Кыргызской Республики </w:t>
      </w:r>
      <w:r w:rsidRPr="00877834">
        <w:rPr>
          <w:rStyle w:val="s0"/>
          <w:color w:val="auto"/>
          <w:sz w:val="24"/>
          <w:szCs w:val="24"/>
        </w:rPr>
        <w:t>(далее – Совет) является совещательным органом, действующим на основании конституционного Закона Кыргызской Республики «О Верховном суде Кыргызской Республики и местных судах», в соответствии с Регламентом Верховного суда Кыргызской Республики (далее - Верховный Суд) и настоящим Положением.</w:t>
      </w:r>
    </w:p>
    <w:p w:rsidR="00877834" w:rsidRPr="00877834" w:rsidRDefault="00877834" w:rsidP="00877834">
      <w:pPr>
        <w:spacing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 xml:space="preserve">2. Основная задача Совета – подготовка научно обоснованных рекомендаций по </w:t>
      </w:r>
      <w:proofErr w:type="gramStart"/>
      <w:r w:rsidRPr="00877834">
        <w:rPr>
          <w:rStyle w:val="s0"/>
          <w:color w:val="auto"/>
          <w:sz w:val="24"/>
          <w:szCs w:val="24"/>
        </w:rPr>
        <w:t>вопросам</w:t>
      </w:r>
      <w:proofErr w:type="gramEnd"/>
      <w:r w:rsidR="00017862">
        <w:rPr>
          <w:rStyle w:val="s0"/>
          <w:color w:val="auto"/>
          <w:sz w:val="24"/>
          <w:szCs w:val="24"/>
        </w:rPr>
        <w:t xml:space="preserve"> </w:t>
      </w:r>
      <w:r w:rsidR="00017862" w:rsidRPr="00DF79FB">
        <w:rPr>
          <w:rStyle w:val="s0"/>
          <w:color w:val="auto"/>
          <w:sz w:val="24"/>
          <w:szCs w:val="24"/>
        </w:rPr>
        <w:t>имеющим значение для</w:t>
      </w:r>
      <w:r w:rsidRPr="00877834">
        <w:rPr>
          <w:rStyle w:val="s0"/>
          <w:color w:val="auto"/>
          <w:sz w:val="24"/>
          <w:szCs w:val="24"/>
        </w:rPr>
        <w:t xml:space="preserve"> судебной практики, а также предложений по совершенствованию правоприменительной деятельности судов и законодательства. Совет призван содействовать укреплению законности при осуществлении правосудия.</w:t>
      </w:r>
    </w:p>
    <w:p w:rsidR="00877834" w:rsidRPr="00877834" w:rsidRDefault="00877834" w:rsidP="00877834">
      <w:pPr>
        <w:spacing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>3. Пленумом Верховного суда (далее – Пленум) могут вноситься изменения в настоящее Положение.</w:t>
      </w:r>
    </w:p>
    <w:p w:rsidR="00877834" w:rsidRPr="00877834" w:rsidRDefault="00877834" w:rsidP="00877834">
      <w:pPr>
        <w:spacing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</w:p>
    <w:p w:rsidR="00877834" w:rsidRPr="00877834" w:rsidRDefault="00877834" w:rsidP="0087783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</w:rPr>
      </w:pPr>
      <w:r w:rsidRPr="00877834">
        <w:rPr>
          <w:rStyle w:val="a4"/>
        </w:rPr>
        <w:t>2. Порядок формирования и состав Совета</w:t>
      </w:r>
    </w:p>
    <w:p w:rsidR="00877834" w:rsidRPr="00877834" w:rsidRDefault="00877834" w:rsidP="008778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834">
        <w:rPr>
          <w:rStyle w:val="s1"/>
          <w:b w:val="0"/>
          <w:color w:val="auto"/>
          <w:sz w:val="24"/>
          <w:szCs w:val="24"/>
        </w:rPr>
        <w:t>4. Состав Совета утверждается Пленумом по представлению председателя Верховного суда.</w:t>
      </w:r>
      <w:r w:rsidRPr="00877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34" w:rsidRPr="00877834" w:rsidRDefault="00877834" w:rsidP="008778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834">
        <w:rPr>
          <w:rFonts w:ascii="Times New Roman" w:hAnsi="Times New Roman" w:cs="Times New Roman"/>
          <w:sz w:val="24"/>
          <w:szCs w:val="24"/>
        </w:rPr>
        <w:t>5. Совет образуется из числа председателя, заместителей председателя и судей Верховного суда Кыргызской Республики, судей местных судов Кыргызской Республики (далее – судьи местных судов), ученых-юристов, работников правоохранительных органов, органов юстиции, адвокатов, практикующих юристов и действует в составе: председателя, руководителей секций, секретаря и членов Совета.</w:t>
      </w:r>
    </w:p>
    <w:p w:rsidR="00877834" w:rsidRPr="00877834" w:rsidRDefault="00877834" w:rsidP="008778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834">
        <w:rPr>
          <w:rFonts w:ascii="Times New Roman" w:hAnsi="Times New Roman" w:cs="Times New Roman"/>
          <w:sz w:val="24"/>
          <w:szCs w:val="24"/>
        </w:rPr>
        <w:t xml:space="preserve">6. Председателем Совета по должности является председатель Верховного суда; руководителями секций – председатели судебных коллегий Верховного суда по уголовным делам, по гражданским и экономическим делам, по административным делам. </w:t>
      </w:r>
    </w:p>
    <w:p w:rsidR="00877834" w:rsidRPr="00877834" w:rsidRDefault="00877834" w:rsidP="008778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834">
        <w:rPr>
          <w:rFonts w:ascii="Times New Roman" w:hAnsi="Times New Roman" w:cs="Times New Roman"/>
          <w:sz w:val="24"/>
          <w:szCs w:val="24"/>
        </w:rPr>
        <w:t>Секретарь Совета избирается из числа судей Верховного суда по представлению председателя Верховного суда.</w:t>
      </w:r>
    </w:p>
    <w:p w:rsidR="00877834" w:rsidRPr="00877834" w:rsidRDefault="00877834" w:rsidP="00877834">
      <w:pPr>
        <w:spacing w:after="0" w:line="240" w:lineRule="auto"/>
        <w:ind w:firstLine="708"/>
        <w:contextualSpacing/>
        <w:jc w:val="both"/>
        <w:rPr>
          <w:rStyle w:val="s1"/>
          <w:b w:val="0"/>
          <w:color w:val="auto"/>
          <w:sz w:val="24"/>
          <w:szCs w:val="24"/>
        </w:rPr>
      </w:pPr>
      <w:r w:rsidRPr="00877834">
        <w:rPr>
          <w:rStyle w:val="s1"/>
          <w:b w:val="0"/>
          <w:color w:val="auto"/>
          <w:sz w:val="24"/>
          <w:szCs w:val="24"/>
        </w:rPr>
        <w:t>7. Кандидатуры в члены Совета из числа судей местных судов Кыргызской Республики, ученых-юристов, работников правоохранительных органов, органов юстиции, адвокатов, практикующих юристов, а также других квалифицированных специалистов предлагаются председателем Верховного суда, его заместителями, судьями Верховного суда.</w:t>
      </w:r>
    </w:p>
    <w:p w:rsidR="00877834" w:rsidRPr="00877834" w:rsidRDefault="00877834" w:rsidP="00877834">
      <w:pPr>
        <w:spacing w:after="0" w:line="240" w:lineRule="auto"/>
        <w:ind w:firstLine="708"/>
        <w:contextualSpacing/>
        <w:jc w:val="both"/>
        <w:rPr>
          <w:rStyle w:val="s1"/>
          <w:b w:val="0"/>
          <w:color w:val="auto"/>
          <w:sz w:val="24"/>
          <w:szCs w:val="24"/>
        </w:rPr>
      </w:pPr>
      <w:r w:rsidRPr="00877834">
        <w:rPr>
          <w:rStyle w:val="s1"/>
          <w:b w:val="0"/>
          <w:color w:val="auto"/>
          <w:sz w:val="24"/>
          <w:szCs w:val="24"/>
        </w:rPr>
        <w:t>Судьи Верховного суда могут представлять председателю Верховного суда предложения по численному и персональному составу Совета.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34">
        <w:rPr>
          <w:rStyle w:val="s1"/>
          <w:b w:val="0"/>
          <w:color w:val="auto"/>
          <w:sz w:val="24"/>
          <w:szCs w:val="24"/>
        </w:rPr>
        <w:tab/>
        <w:t xml:space="preserve">8. </w:t>
      </w:r>
      <w:r w:rsidRPr="0087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действует на общественных началах</w:t>
      </w:r>
      <w:r w:rsidRPr="00877834">
        <w:rPr>
          <w:rFonts w:ascii="Times New Roman" w:hAnsi="Times New Roman" w:cs="Times New Roman"/>
          <w:sz w:val="24"/>
          <w:szCs w:val="24"/>
        </w:rPr>
        <w:t xml:space="preserve"> </w:t>
      </w:r>
      <w:r w:rsidRPr="00877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лет со дня его утверждения.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истечения пятилетнего срока член Совета может быть исключен из его состава Пленумом по представлению председателя Верховного суда в случае утраты связи с Советом (систематическое отсутствие на заседаниях</w:t>
      </w:r>
      <w:r w:rsidR="00BA79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уклонение от участия в обсуждении, в том числе в режиме он-</w:t>
      </w:r>
      <w:proofErr w:type="spellStart"/>
      <w:r w:rsidR="00BA79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8778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lastRenderedPageBreak/>
        <w:tab/>
        <w:t>9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. В составе Совета образуются секции: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- по уголовно-правовым вопросам;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- по гражданским и экономическо-правовым вопросам;</w:t>
      </w:r>
    </w:p>
    <w:p w:rsid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- по административно-правовым вопросам.</w:t>
      </w:r>
    </w:p>
    <w:p w:rsidR="00413254" w:rsidRPr="00877834" w:rsidRDefault="0041325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Секции Совета являются его постоянными органами, в рамках которых проводится работа по подготовке научно-обоснованных рекомендаций.</w:t>
      </w:r>
      <w:r w:rsidR="00487BBF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877834" w:rsidRPr="00877834" w:rsidRDefault="00877834" w:rsidP="0087783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</w:p>
    <w:p w:rsidR="00877834" w:rsidRPr="00877834" w:rsidRDefault="00877834" w:rsidP="0087783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s0"/>
          <w:color w:val="auto"/>
        </w:rPr>
      </w:pPr>
      <w:r w:rsidRPr="00877834">
        <w:rPr>
          <w:rStyle w:val="a4"/>
        </w:rPr>
        <w:t>3. Функции Совета</w:t>
      </w:r>
    </w:p>
    <w:p w:rsidR="00877834" w:rsidRPr="00877834" w:rsidRDefault="00877834" w:rsidP="00877834">
      <w:pPr>
        <w:spacing w:after="0"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>10. Совет изучает вопросы</w:t>
      </w:r>
      <w:r w:rsidR="00377737">
        <w:rPr>
          <w:rStyle w:val="s0"/>
          <w:color w:val="auto"/>
          <w:sz w:val="24"/>
          <w:szCs w:val="24"/>
        </w:rPr>
        <w:t>,</w:t>
      </w:r>
      <w:r w:rsidRPr="00877834">
        <w:rPr>
          <w:rStyle w:val="s0"/>
          <w:color w:val="auto"/>
          <w:sz w:val="24"/>
          <w:szCs w:val="24"/>
        </w:rPr>
        <w:t xml:space="preserve"> возникающие в судебной деятельности</w:t>
      </w:r>
      <w:r w:rsidR="00377737">
        <w:rPr>
          <w:rStyle w:val="s0"/>
          <w:color w:val="auto"/>
          <w:sz w:val="24"/>
          <w:szCs w:val="24"/>
        </w:rPr>
        <w:t>,</w:t>
      </w:r>
      <w:r w:rsidRPr="00877834">
        <w:rPr>
          <w:rStyle w:val="s0"/>
          <w:color w:val="auto"/>
          <w:sz w:val="24"/>
          <w:szCs w:val="24"/>
        </w:rPr>
        <w:t xml:space="preserve"> и готовит соответствующие рекомендации:</w:t>
      </w:r>
    </w:p>
    <w:p w:rsidR="00877834" w:rsidRPr="00877834" w:rsidRDefault="00877834" w:rsidP="00877834">
      <w:pPr>
        <w:spacing w:after="0"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>а) по проектам постановлений Пленума Верховного суда</w:t>
      </w:r>
      <w:r w:rsidR="003C297A">
        <w:rPr>
          <w:rStyle w:val="s0"/>
          <w:color w:val="auto"/>
          <w:sz w:val="24"/>
          <w:szCs w:val="24"/>
        </w:rPr>
        <w:t>,</w:t>
      </w:r>
      <w:r w:rsidRPr="00877834">
        <w:rPr>
          <w:rStyle w:val="s0"/>
          <w:color w:val="auto"/>
          <w:sz w:val="24"/>
          <w:szCs w:val="24"/>
        </w:rPr>
        <w:t xml:space="preserve"> содержащих разъяснения по применению законодательства;</w:t>
      </w:r>
    </w:p>
    <w:p w:rsidR="00877834" w:rsidRPr="00877834" w:rsidRDefault="00877834" w:rsidP="00877834">
      <w:pPr>
        <w:spacing w:after="0"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>б) по материалам обобщений судебной практики и судебной статистики;</w:t>
      </w:r>
    </w:p>
    <w:p w:rsidR="00877834" w:rsidRPr="00877834" w:rsidRDefault="00877834" w:rsidP="00877834">
      <w:pPr>
        <w:spacing w:after="0"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>в) по законопроектам, разрабатываемым Верховным судом в качестве обладателя права законодательной инициативы, а также по законопроектам</w:t>
      </w:r>
      <w:r w:rsidR="007A050F">
        <w:rPr>
          <w:rStyle w:val="s0"/>
          <w:color w:val="auto"/>
          <w:sz w:val="24"/>
          <w:szCs w:val="24"/>
        </w:rPr>
        <w:t>,</w:t>
      </w:r>
      <w:r w:rsidRPr="00877834">
        <w:rPr>
          <w:rStyle w:val="s0"/>
          <w:color w:val="auto"/>
          <w:sz w:val="24"/>
          <w:szCs w:val="24"/>
        </w:rPr>
        <w:t xml:space="preserve"> </w:t>
      </w:r>
      <w:r w:rsidRPr="00877834">
        <w:rPr>
          <w:rFonts w:ascii="Times New Roman" w:hAnsi="Times New Roman" w:cs="Times New Roman"/>
          <w:sz w:val="24"/>
          <w:szCs w:val="24"/>
        </w:rPr>
        <w:t>представляемым на рассмотрение Верховного суда</w:t>
      </w:r>
      <w:r w:rsidRPr="00877834">
        <w:rPr>
          <w:rStyle w:val="s0"/>
          <w:color w:val="auto"/>
          <w:sz w:val="24"/>
          <w:szCs w:val="24"/>
        </w:rPr>
        <w:t>;</w:t>
      </w:r>
    </w:p>
    <w:p w:rsidR="00877834" w:rsidRPr="00877834" w:rsidRDefault="00877834" w:rsidP="00877834">
      <w:pPr>
        <w:spacing w:after="0"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>г) по проектам инструкций, методических писем и иных документов, разрабатываемых Верховным судом;</w:t>
      </w:r>
    </w:p>
    <w:p w:rsidR="00877834" w:rsidRPr="00DF79FB" w:rsidRDefault="00877834" w:rsidP="00877834">
      <w:pPr>
        <w:spacing w:after="0"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 xml:space="preserve">д) по вопросам </w:t>
      </w:r>
      <w:r w:rsidR="00811E00" w:rsidRPr="00DF79FB">
        <w:rPr>
          <w:rStyle w:val="s0"/>
          <w:color w:val="auto"/>
          <w:sz w:val="24"/>
          <w:szCs w:val="24"/>
        </w:rPr>
        <w:t>применения судами норм материального и процессуального характера, в том числе по обращениям судов;</w:t>
      </w:r>
    </w:p>
    <w:p w:rsidR="00811E00" w:rsidRDefault="00811E00" w:rsidP="00877834">
      <w:pPr>
        <w:spacing w:line="240" w:lineRule="auto"/>
        <w:ind w:firstLine="708"/>
        <w:contextualSpacing/>
        <w:jc w:val="both"/>
        <w:rPr>
          <w:rStyle w:val="s0"/>
          <w:color w:val="auto"/>
          <w:sz w:val="24"/>
          <w:szCs w:val="24"/>
        </w:rPr>
      </w:pPr>
      <w:r w:rsidRPr="00DF79FB">
        <w:rPr>
          <w:rStyle w:val="s0"/>
          <w:color w:val="auto"/>
          <w:sz w:val="24"/>
          <w:szCs w:val="24"/>
        </w:rPr>
        <w:t>е) по вопросам повышения квалификации судей, возникающим в деятельности Высшей школы правосудия при Верховном суде Кыргызской Республики.</w:t>
      </w:r>
    </w:p>
    <w:p w:rsidR="00877834" w:rsidRPr="00877834" w:rsidRDefault="00877834" w:rsidP="008778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834">
        <w:rPr>
          <w:rStyle w:val="s0"/>
          <w:color w:val="auto"/>
          <w:sz w:val="24"/>
          <w:szCs w:val="24"/>
        </w:rPr>
        <w:t>11. Совет каждые 5 лет изучает и проводит анализ ранее принятых и действующих постановлений Пленума на предмет их соответствия действующим нормативным правовым актам с определением приоритетных направлений для внесения изменений и дополнений, а также принятия новых постановлений Пленума.</w:t>
      </w:r>
    </w:p>
    <w:p w:rsidR="00877834" w:rsidRPr="00877834" w:rsidRDefault="00877834" w:rsidP="00877834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877834" w:rsidRPr="00877834" w:rsidRDefault="00877834" w:rsidP="00877834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877834">
        <w:rPr>
          <w:rStyle w:val="a4"/>
        </w:rPr>
        <w:t>4. Полномочия членов Совета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ab/>
        <w:t>12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Председатель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организует работу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в соответствии с настоящим Положением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определяет круг вопросов, подлежащих рассмотрению на заседаниях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овета; 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дает поручения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руководителям секций,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членам и секретарю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овета; 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председательствует на заседаниях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овета; 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принимает меры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к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реализации рекомендаций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и информирует его о решениях</w:t>
      </w:r>
      <w:r w:rsidR="0010617A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,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принятых Верховным судом по этим рекомендациям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 утверждает План работы Совета;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 осуществляет иные функции</w:t>
      </w:r>
      <w:r w:rsidR="0010617A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,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предусмотренные настоящим Положением.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ab/>
        <w:t>13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Руководители секций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организуют работу соответствующих секций;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определяют круг вопросов</w:t>
      </w:r>
      <w:r w:rsidR="0010617A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,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подлежащих рассмотрению на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заседаниях;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дают поручения членам и секретарю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Совета;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председательствуют на заседаниях </w:t>
      </w:r>
      <w:r w:rsidRPr="00877834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877834">
        <w:rPr>
          <w:rStyle w:val="s1"/>
          <w:rFonts w:eastAsia="Times New Roman"/>
          <w:bCs w:val="0"/>
          <w:color w:val="auto"/>
          <w:sz w:val="24"/>
          <w:szCs w:val="24"/>
          <w:lang w:eastAsia="ru-RU"/>
        </w:rPr>
        <w:t xml:space="preserve">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секций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Совета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и принимают решения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п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 реализации выработанных ими рекомендаций.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ab/>
        <w:t xml:space="preserve">В случае отсутствия председателя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</w:t>
      </w:r>
      <w:r w:rsidRPr="00877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либо по его поручению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руководитель </w:t>
      </w:r>
      <w:r w:rsidR="00413254"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одной из секций</w:t>
      </w:r>
      <w:r w:rsidR="0041325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председательствует на заседаниях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ab/>
        <w:t>1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4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Секретарь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обеспечивает деятельность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</w:t>
      </w:r>
      <w:r w:rsidRPr="00877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34">
        <w:rPr>
          <w:rFonts w:ascii="Times New Roman" w:hAnsi="Times New Roman" w:cs="Times New Roman"/>
          <w:sz w:val="24"/>
          <w:szCs w:val="24"/>
        </w:rPr>
        <w:t>и его секций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; 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составляет проекты планов работы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и организует их выполнение;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контролирует реализацию рекомендаций, подготовленных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оветом или его секциями и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согласованных с председателем 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 осуществляет организацию поступления вопросов для подготовки заседаний Совета;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lastRenderedPageBreak/>
        <w:t>- готовит материалы к заседаниям Пленума по вопросам, касающимся деятельности Совета, заседаниям Совета и его секций;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осуществляет подготовку и </w:t>
      </w:r>
      <w:proofErr w:type="gramStart"/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контроль за</w:t>
      </w:r>
      <w:proofErr w:type="gramEnd"/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публикацией принятых рекомендаций в журнале Верховного суда «Бюллетень Верховного суда Кыргызской Республики»;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- осуществляет </w:t>
      </w:r>
      <w:proofErr w:type="gramStart"/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контроль за</w:t>
      </w:r>
      <w:proofErr w:type="gramEnd"/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отражением деятельности Совета на официальном сайте Верховного суда.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15.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Члены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участвуют в изучении и обобщении судебной практики, изучении вопросов, подлежащих рассмотрению на заседаниях</w:t>
      </w:r>
      <w:r w:rsidRPr="00877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- выполняют поручения по подготовке проектов научно обоснованных</w:t>
      </w:r>
      <w:r w:rsidRPr="00877834">
        <w:rPr>
          <w:rStyle w:val="s1"/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рекомендаций;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 дают соответствующие рекомендации по плану, тематике и организации работы Совета и его секций, участвуют в заседаниях соответствующих секций;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 вносят предложения по совершенствованию работы Совета;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- вправе вносить на рассмотрение Совета материалы по подготовке научно обоснованных рекомендаций по вопросам судебной практики;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- выполняют другие поручения, вытекающие из настоящего Положения</w:t>
      </w:r>
      <w:r w:rsidRPr="00877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34">
        <w:rPr>
          <w:rFonts w:ascii="Times New Roman" w:hAnsi="Times New Roman" w:cs="Times New Roman"/>
          <w:sz w:val="24"/>
          <w:szCs w:val="24"/>
        </w:rPr>
        <w:t>и планов работы Совета</w:t>
      </w:r>
      <w:r w:rsidRPr="00877834">
        <w:rPr>
          <w:rStyle w:val="s1"/>
          <w:rFonts w:eastAsia="Times New Roman"/>
          <w:color w:val="auto"/>
          <w:sz w:val="24"/>
          <w:szCs w:val="24"/>
          <w:lang w:eastAsia="ru-RU"/>
        </w:rPr>
        <w:t>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16.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Члены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по приглашению председателя Верховного суда могут присутствовать на заседаниях Пленума и участвовать в обсуждении общих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вопросов судебной деятельности, а также в установленном порядке знакоми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т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ь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ся с материалами судебной практики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и данными судебной статистики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17. За активную и действенную помощь в обеспечении деятельности Совета, содействие в развитии судебной системы члены Совета могут быть в установленном порядке поощрены наградами Верховного суда.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877834" w:rsidRPr="00877834" w:rsidRDefault="00877834" w:rsidP="00877834">
      <w:pPr>
        <w:spacing w:after="0" w:line="240" w:lineRule="auto"/>
        <w:contextualSpacing/>
        <w:jc w:val="center"/>
        <w:rPr>
          <w:rStyle w:val="s1"/>
          <w:rFonts w:eastAsia="Times New Roman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Cs w:val="0"/>
          <w:color w:val="auto"/>
          <w:sz w:val="24"/>
          <w:szCs w:val="24"/>
          <w:lang w:eastAsia="ru-RU"/>
        </w:rPr>
        <w:t>5</w:t>
      </w:r>
      <w:r w:rsidRPr="00877834">
        <w:rPr>
          <w:rStyle w:val="s1"/>
          <w:rFonts w:eastAsia="Times New Roman"/>
          <w:color w:val="auto"/>
          <w:sz w:val="24"/>
          <w:szCs w:val="24"/>
          <w:lang w:eastAsia="ru-RU"/>
        </w:rPr>
        <w:t xml:space="preserve">. </w:t>
      </w:r>
      <w:r w:rsidRPr="00877834">
        <w:rPr>
          <w:rStyle w:val="a4"/>
          <w:rFonts w:ascii="Times New Roman" w:hAnsi="Times New Roman" w:cs="Times New Roman"/>
          <w:sz w:val="24"/>
          <w:szCs w:val="24"/>
        </w:rPr>
        <w:t>Организация и порядок работы Совета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1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8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Аппарат Верховного суда (далее –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Аппарат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) осуществляет техническое обеспечение работы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овета, обеспечивает его членов необходимой информацией и материалами.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19. План заседаний Совета составляется секретарем Совета, визируется руководителями секций и утверждается председателем Совета не </w:t>
      </w:r>
      <w:proofErr w:type="gramStart"/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позднее</w:t>
      </w:r>
      <w:proofErr w:type="gramEnd"/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чем за 30 календарных дней до даты проведения заседания. В плане указываются вопросы, выносимые на повестку дня заседания Совета, ответственные лица и сроки.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20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Заседания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проводятся в соответствии с Планом работы, а заседания секций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Совета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по мере необходимости.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21. Заседание Совета является правомочным, если на нем присутствует более ½ от общего числа участников Совета. При проведении секционных заседаний Совета кворум определяется исходя из половины участников соответствующей секции.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22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Не </w:t>
      </w:r>
      <w:proofErr w:type="gramStart"/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позднее</w:t>
      </w:r>
      <w:proofErr w:type="gramEnd"/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чем за десять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календарных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дней до рассмотрения вопроса на заседании</w:t>
      </w:r>
      <w:r w:rsidRPr="00877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овета и заседаниях его секций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по поручению секретаря Совета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сотрудник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Аппарата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рассылает членам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повестку дня и материалы, подлежащие обсуждению.</w:t>
      </w:r>
    </w:p>
    <w:p w:rsid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23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Для участия на заседаниях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овета и его секций могут привлекаться судьи и работники аппарата Верховного суда и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местных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судов, научные и практические работники – специалисты различных отраслей знаний, не являющиеся членами Совета.</w:t>
      </w:r>
    </w:p>
    <w:p w:rsidR="00811E00" w:rsidRPr="00877834" w:rsidRDefault="00811E00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Для изучения наиболее сложных и актуальных вопросов в составе Совета Председателем Совета либо </w:t>
      </w:r>
      <w:r w:rsidR="00A6056C"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руководителя</w:t>
      </w:r>
      <w:r w:rsidR="00642275"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ми</w:t>
      </w:r>
      <w:r w:rsidR="00A6056C"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секций</w:t>
      </w:r>
      <w:r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могут быть образованы рабочие группы из членов Совета</w:t>
      </w:r>
      <w:r w:rsidR="00A6056C"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. В состав рабочих групп могут быть привлечены специалисты различных отраслей науки и практики, не являющихся членами Совета.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24. Вопросы для включения в повестку дня заседания Совета должны быть представлены в Верховный суд.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lastRenderedPageBreak/>
        <w:t>25. Предложения по вопросам, подлежащим рассмотрению на заседании Совета, оформляются в письменной и (или) электронной форме и представляют собой предлагаемый для обсуждения вопрос или проблему, а также краткую мотивировку спорной ситуации либо обоснование актуальности.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26. По результатам обсуждения вопросов Совет принимает решение в форме рекомендации.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27. Решение Совета принимается простым большинством голосов участвовавших на заседании членов. В случае равного количества голосов, решающий голос принадлежит председателю Совета.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28. Рекомендации Совета должны быть подготовлены в срок не более чем 14 календарных дней и подписаны председателем и секретарем Совета.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29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Техническим секретарем – сотрудником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Аппарата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  <w:r w:rsidR="00A6056C"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в ходе проведения заседаний Совета (его секций) </w:t>
      </w:r>
      <w:r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ведется протокол</w:t>
      </w:r>
      <w:r w:rsidR="00A6056C"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.</w:t>
      </w:r>
      <w:r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  <w:r w:rsidR="00A6056C" w:rsidRPr="00DF79FB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В протоколе отражаются дата, время и место проведения заседания Совета, присутствующие на заседании, вопросы, вынесенные на рассмотрение заседания Совета (секций Совета), мнения членов Совета по вопросам повестки дня.</w:t>
      </w:r>
      <w:bookmarkStart w:id="0" w:name="_GoBack"/>
      <w:bookmarkEnd w:id="0"/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30. 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Протокол заседания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овета и его секций в течение пяти рабочих дней подписывается председателем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или руководителем соответствующей секции.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31. Рекомендации</w:t>
      </w:r>
      <w:r w:rsidR="0059582E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,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принятые на заседании Совета</w:t>
      </w:r>
      <w:r w:rsidR="0059582E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,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вносятся в протокол заседания.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32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Заседания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могут проводиться в онлайн режиме, сопровождаться ауди</w:t>
      </w:r>
      <w:proofErr w:type="gramStart"/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о-</w:t>
      </w:r>
      <w:proofErr w:type="gramEnd"/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и (или) видеозаписью.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33.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 Председатель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овета ставит в известность членов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о результатах рассмотрения рекомендаций.</w:t>
      </w:r>
    </w:p>
    <w:p w:rsidR="00877834" w:rsidRPr="00877834" w:rsidRDefault="00877834" w:rsidP="00877834">
      <w:pPr>
        <w:spacing w:after="0"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34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. О работе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 xml:space="preserve">овета председатель </w:t>
      </w: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С</w:t>
      </w:r>
      <w:r w:rsidRPr="00877834">
        <w:rPr>
          <w:rStyle w:val="s1"/>
          <w:rFonts w:eastAsia="Times New Roman"/>
          <w:b w:val="0"/>
          <w:color w:val="auto"/>
          <w:sz w:val="24"/>
          <w:szCs w:val="24"/>
          <w:lang w:eastAsia="ru-RU"/>
        </w:rPr>
        <w:t>овета информирует Пленум.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35. Рекомендации Совета публикуются в журнале Верховного суда «Бюллетень Верховного суда Кыргызской Республики» и размещаются для свободного доступа на официальном сайте суда.</w:t>
      </w:r>
    </w:p>
    <w:p w:rsidR="00877834" w:rsidRPr="00877834" w:rsidRDefault="00877834" w:rsidP="0087783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34">
        <w:rPr>
          <w:rStyle w:val="s1"/>
          <w:rFonts w:eastAsia="Times New Roman"/>
          <w:b w:val="0"/>
          <w:bCs w:val="0"/>
          <w:color w:val="auto"/>
          <w:sz w:val="24"/>
          <w:szCs w:val="24"/>
          <w:lang w:eastAsia="ru-RU"/>
        </w:rPr>
        <w:t>Представление этой информации возлагается на секретаря Совета.</w:t>
      </w:r>
    </w:p>
    <w:p w:rsidR="00877834" w:rsidRPr="00877834" w:rsidRDefault="00877834" w:rsidP="00877834"/>
    <w:p w:rsidR="00C9521B" w:rsidRPr="00877834" w:rsidRDefault="00C9521B"/>
    <w:sectPr w:rsidR="00C9521B" w:rsidRPr="00877834" w:rsidSect="00282465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E" w:rsidRDefault="00D555AE">
      <w:pPr>
        <w:spacing w:after="0" w:line="240" w:lineRule="auto"/>
      </w:pPr>
      <w:r>
        <w:separator/>
      </w:r>
    </w:p>
  </w:endnote>
  <w:endnote w:type="continuationSeparator" w:id="0">
    <w:p w:rsidR="00D555AE" w:rsidRDefault="00D5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65" w:rsidRDefault="00D55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E" w:rsidRDefault="00D555AE">
      <w:pPr>
        <w:spacing w:after="0" w:line="240" w:lineRule="auto"/>
      </w:pPr>
      <w:r>
        <w:separator/>
      </w:r>
    </w:p>
  </w:footnote>
  <w:footnote w:type="continuationSeparator" w:id="0">
    <w:p w:rsidR="00D555AE" w:rsidRDefault="00D5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4"/>
    <w:rsid w:val="00017862"/>
    <w:rsid w:val="00083225"/>
    <w:rsid w:val="0010617A"/>
    <w:rsid w:val="002F2813"/>
    <w:rsid w:val="002F5357"/>
    <w:rsid w:val="003528EB"/>
    <w:rsid w:val="00377737"/>
    <w:rsid w:val="003C297A"/>
    <w:rsid w:val="003F765F"/>
    <w:rsid w:val="00413254"/>
    <w:rsid w:val="00487BBF"/>
    <w:rsid w:val="0059582E"/>
    <w:rsid w:val="00640F6D"/>
    <w:rsid w:val="00642275"/>
    <w:rsid w:val="007A050F"/>
    <w:rsid w:val="007D7913"/>
    <w:rsid w:val="00811E00"/>
    <w:rsid w:val="00860C9F"/>
    <w:rsid w:val="00877834"/>
    <w:rsid w:val="00A2221B"/>
    <w:rsid w:val="00A6056C"/>
    <w:rsid w:val="00AF68EE"/>
    <w:rsid w:val="00B55BBE"/>
    <w:rsid w:val="00B80658"/>
    <w:rsid w:val="00BA7932"/>
    <w:rsid w:val="00C9521B"/>
    <w:rsid w:val="00CD6640"/>
    <w:rsid w:val="00D555AE"/>
    <w:rsid w:val="00DC1679"/>
    <w:rsid w:val="00DF79FB"/>
    <w:rsid w:val="00E40381"/>
    <w:rsid w:val="00ED6724"/>
    <w:rsid w:val="00F34867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834"/>
    <w:rPr>
      <w:b/>
      <w:bCs/>
    </w:rPr>
  </w:style>
  <w:style w:type="character" w:customStyle="1" w:styleId="s0">
    <w:name w:val="s0"/>
    <w:rsid w:val="0087783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77834"/>
    <w:rPr>
      <w:rFonts w:ascii="Times New Roman" w:hAnsi="Times New Roman" w:cs="Times New Roman" w:hint="default"/>
      <w:b/>
      <w:bCs/>
      <w:color w:val="000000"/>
    </w:rPr>
  </w:style>
  <w:style w:type="paragraph" w:styleId="a5">
    <w:name w:val="footer"/>
    <w:basedOn w:val="a"/>
    <w:link w:val="a6"/>
    <w:uiPriority w:val="99"/>
    <w:unhideWhenUsed/>
    <w:rsid w:val="008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834"/>
  </w:style>
  <w:style w:type="paragraph" w:styleId="a7">
    <w:name w:val="Balloon Text"/>
    <w:basedOn w:val="a"/>
    <w:link w:val="a8"/>
    <w:uiPriority w:val="99"/>
    <w:semiHidden/>
    <w:unhideWhenUsed/>
    <w:rsid w:val="00F3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834"/>
    <w:rPr>
      <w:b/>
      <w:bCs/>
    </w:rPr>
  </w:style>
  <w:style w:type="character" w:customStyle="1" w:styleId="s0">
    <w:name w:val="s0"/>
    <w:rsid w:val="0087783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77834"/>
    <w:rPr>
      <w:rFonts w:ascii="Times New Roman" w:hAnsi="Times New Roman" w:cs="Times New Roman" w:hint="default"/>
      <w:b/>
      <w:bCs/>
      <w:color w:val="000000"/>
    </w:rPr>
  </w:style>
  <w:style w:type="paragraph" w:styleId="a5">
    <w:name w:val="footer"/>
    <w:basedOn w:val="a"/>
    <w:link w:val="a6"/>
    <w:uiPriority w:val="99"/>
    <w:unhideWhenUsed/>
    <w:rsid w:val="008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834"/>
  </w:style>
  <w:style w:type="paragraph" w:styleId="a7">
    <w:name w:val="Balloon Text"/>
    <w:basedOn w:val="a"/>
    <w:link w:val="a8"/>
    <w:uiPriority w:val="99"/>
    <w:semiHidden/>
    <w:unhideWhenUsed/>
    <w:rsid w:val="00F3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oktom://db/1322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Каипова Айжамал Эмильбековна</dc:creator>
  <cp:lastModifiedBy>Дуйшенова Элиза Молдоясовна</cp:lastModifiedBy>
  <cp:revision>5</cp:revision>
  <cp:lastPrinted>2022-11-11T08:28:00Z</cp:lastPrinted>
  <dcterms:created xsi:type="dcterms:W3CDTF">2022-11-01T10:37:00Z</dcterms:created>
  <dcterms:modified xsi:type="dcterms:W3CDTF">2022-11-18T10:35:00Z</dcterms:modified>
</cp:coreProperties>
</file>