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27" w:rsidRDefault="001E0A27">
      <w:r>
        <w:t xml:space="preserve">ПОСТАНОВЛЕНИЕ ПЛЕНУМА ВЕРХОВНОГО СУДА </w:t>
      </w:r>
      <w:proofErr w:type="gramStart"/>
      <w:r>
        <w:t>КР</w:t>
      </w:r>
      <w:proofErr w:type="gramEnd"/>
      <w:r>
        <w:t xml:space="preserve"> от 29 мая 2020 года N 10 "</w:t>
      </w:r>
      <w:bookmarkStart w:id="0" w:name="_GoBack"/>
      <w:r>
        <w:t>О судебной практике по делам об установлении фактов, имеющих юридическое значение</w:t>
      </w:r>
      <w:bookmarkEnd w:id="0"/>
      <w:r>
        <w:t>"</w:t>
      </w:r>
    </w:p>
    <w:p w:rsidR="001E0A27" w:rsidRDefault="001E0A27"/>
    <w:p w:rsidR="001E0A27" w:rsidRDefault="001E0A27" w:rsidP="001E0A27">
      <w:pPr>
        <w:pStyle w:val="tkForma"/>
      </w:pPr>
      <w:r>
        <w:t>ПОСТАНОВЛЕНИЕ ПЛЕНУМА ВЕРХОВНОГО СУДА КЫРГЫЗСКОЙ РЕСПУБЛИКИ</w:t>
      </w:r>
    </w:p>
    <w:p w:rsidR="001E0A27" w:rsidRDefault="001E0A27" w:rsidP="001E0A27">
      <w:pPr>
        <w:pStyle w:val="tkRekvizit"/>
      </w:pPr>
      <w:proofErr w:type="spellStart"/>
      <w:r>
        <w:t>г</w:t>
      </w:r>
      <w:proofErr w:type="gramStart"/>
      <w:r>
        <w:t>.Б</w:t>
      </w:r>
      <w:proofErr w:type="gramEnd"/>
      <w:r>
        <w:t>ишкек</w:t>
      </w:r>
      <w:proofErr w:type="spellEnd"/>
      <w:r>
        <w:t>, от 29 мая 2020 года № 10</w:t>
      </w:r>
    </w:p>
    <w:p w:rsidR="001E0A27" w:rsidRDefault="001E0A27" w:rsidP="001E0A27">
      <w:pPr>
        <w:pStyle w:val="tkNazvanie"/>
      </w:pPr>
      <w:r>
        <w:t>О судебной практике по делам об установлении фактов, имеющих юридическое значение</w:t>
      </w:r>
    </w:p>
    <w:p w:rsidR="001E0A27" w:rsidRDefault="001E0A27" w:rsidP="001E0A27">
      <w:pPr>
        <w:pStyle w:val="tkTekst"/>
      </w:pPr>
      <w:r>
        <w:t>Обобщение судебной практики по делам об установлении фактов, имеющих юридическое значение, показало, что суды, в основном, правильно разрешают дела этой категории. Вместе с тем, судами при рассмотрении этих дел допускаются ошибки в применении закона.</w:t>
      </w:r>
    </w:p>
    <w:p w:rsidR="001E0A27" w:rsidRDefault="001E0A27" w:rsidP="001E0A27">
      <w:pPr>
        <w:pStyle w:val="tkTekst"/>
      </w:pPr>
      <w:r>
        <w:t>В целях устранения недостатков при рассмотрении заявлений, правильного и единообразного применения законодательства по указанной категории дел, Пленум Верховного суда Кыргызской Республики постановляет:</w:t>
      </w:r>
    </w:p>
    <w:p w:rsidR="001E0A27" w:rsidRDefault="001E0A27" w:rsidP="001E0A27">
      <w:pPr>
        <w:pStyle w:val="tkTekst"/>
      </w:pPr>
      <w:r>
        <w:t xml:space="preserve">1. Обратить внимание судов на то, что дела об установлении фактов, имеющих юридическое значение, возбуждаются по заявлению граждан, юридических лиц, а также иных лиц, которые по закону вправе обращаться в суд в защиту интересов других лиц (п.2 </w:t>
      </w:r>
      <w:hyperlink r:id="rId5" w:anchor="st_5" w:history="1">
        <w:r>
          <w:rPr>
            <w:rStyle w:val="a3"/>
          </w:rPr>
          <w:t>ст.5</w:t>
        </w:r>
      </w:hyperlink>
      <w:r>
        <w:t xml:space="preserve">, </w:t>
      </w:r>
      <w:proofErr w:type="spellStart"/>
      <w:r>
        <w:t>ст.ст</w:t>
      </w:r>
      <w:proofErr w:type="spellEnd"/>
      <w:r>
        <w:t xml:space="preserve">. </w:t>
      </w:r>
      <w:hyperlink r:id="rId6" w:anchor="st_48" w:history="1">
        <w:r>
          <w:rPr>
            <w:rStyle w:val="a3"/>
          </w:rPr>
          <w:t>48</w:t>
        </w:r>
      </w:hyperlink>
      <w:r>
        <w:t xml:space="preserve">, </w:t>
      </w:r>
      <w:hyperlink r:id="rId7" w:anchor="st_49" w:history="1">
        <w:r>
          <w:rPr>
            <w:rStyle w:val="a3"/>
          </w:rPr>
          <w:t>49</w:t>
        </w:r>
      </w:hyperlink>
      <w:r>
        <w:t xml:space="preserve">, </w:t>
      </w:r>
      <w:hyperlink r:id="rId8" w:anchor="st_61" w:history="1">
        <w:r>
          <w:rPr>
            <w:rStyle w:val="a3"/>
          </w:rPr>
          <w:t>61</w:t>
        </w:r>
      </w:hyperlink>
      <w:r>
        <w:t xml:space="preserve"> Гражданско-процессуального кодекса Кыргызской Республики (далее - ГПК </w:t>
      </w:r>
      <w:proofErr w:type="gramStart"/>
      <w:r>
        <w:t>КР</w:t>
      </w:r>
      <w:proofErr w:type="gramEnd"/>
      <w:r>
        <w:t xml:space="preserve">)). Круг лиц, имеющих право на обращение в суд, определяется содержанием норм материального права, регулирующих отношения, в </w:t>
      </w:r>
      <w:proofErr w:type="gramStart"/>
      <w:r>
        <w:t>связи</w:t>
      </w:r>
      <w:proofErr w:type="gramEnd"/>
      <w:r>
        <w:t xml:space="preserve"> с возникновением которых требуется установление факта, имеющего юридическое значение.</w:t>
      </w:r>
    </w:p>
    <w:p w:rsidR="001E0A27" w:rsidRDefault="001E0A27" w:rsidP="001E0A27">
      <w:pPr>
        <w:pStyle w:val="tkTekst"/>
      </w:pPr>
      <w:r>
        <w:t>2. Дела об установлении фактов, имеющих юридическое значение, подлежат рассмотрению в суде в порядке особого производства при наличии следующих условий:</w:t>
      </w:r>
    </w:p>
    <w:p w:rsidR="001E0A27" w:rsidRDefault="001E0A27" w:rsidP="001E0A27">
      <w:pPr>
        <w:pStyle w:val="tkTekst"/>
      </w:pPr>
      <w:r>
        <w:t xml:space="preserve">а) согласно закону такие факты порождают юридические последствия (возникновение, изменение или прекращение личных либо имущественных прав граждан или юридических лиц) (ч.1 </w:t>
      </w:r>
      <w:hyperlink r:id="rId9" w:anchor="st_264" w:history="1">
        <w:r>
          <w:rPr>
            <w:rStyle w:val="a3"/>
          </w:rPr>
          <w:t>ст.264</w:t>
        </w:r>
      </w:hyperlink>
      <w:r>
        <w:t xml:space="preserve"> ГПК </w:t>
      </w:r>
      <w:proofErr w:type="gramStart"/>
      <w:r>
        <w:t>КР</w:t>
      </w:r>
      <w:proofErr w:type="gramEnd"/>
      <w:r>
        <w:t>);</w:t>
      </w:r>
    </w:p>
    <w:p w:rsidR="001E0A27" w:rsidRDefault="001E0A27" w:rsidP="001E0A27">
      <w:pPr>
        <w:pStyle w:val="tkTekst"/>
      </w:pPr>
      <w:r>
        <w:t>б) заявитель не имеет возможности в ином порядке получить либо восстановить надлежащие документы, удостоверяющие факт, имеющий юридическое значение (</w:t>
      </w:r>
      <w:hyperlink r:id="rId10" w:anchor="st_265" w:history="1">
        <w:r>
          <w:rPr>
            <w:rStyle w:val="a3"/>
          </w:rPr>
          <w:t>ст.265</w:t>
        </w:r>
      </w:hyperlink>
      <w:r>
        <w:t xml:space="preserve"> ГПК </w:t>
      </w:r>
      <w:proofErr w:type="gramStart"/>
      <w:r>
        <w:t>КР</w:t>
      </w:r>
      <w:proofErr w:type="gramEnd"/>
      <w:r>
        <w:t>);</w:t>
      </w:r>
    </w:p>
    <w:p w:rsidR="001E0A27" w:rsidRDefault="001E0A27" w:rsidP="001E0A27">
      <w:pPr>
        <w:pStyle w:val="tkTekst"/>
      </w:pPr>
      <w:r>
        <w:t xml:space="preserve">в) действующим законодательством не предусмотрен иной (внесудебный) порядок их установления (ч.2 </w:t>
      </w:r>
      <w:hyperlink r:id="rId11" w:anchor="st_264" w:history="1">
        <w:r>
          <w:rPr>
            <w:rStyle w:val="a3"/>
          </w:rPr>
          <w:t>ст.264</w:t>
        </w:r>
      </w:hyperlink>
      <w:r>
        <w:t xml:space="preserve"> ГПК </w:t>
      </w:r>
      <w:proofErr w:type="gramStart"/>
      <w:r>
        <w:t>КР</w:t>
      </w:r>
      <w:proofErr w:type="gramEnd"/>
      <w:r>
        <w:t>);</w:t>
      </w:r>
    </w:p>
    <w:p w:rsidR="001E0A27" w:rsidRDefault="001E0A27" w:rsidP="001E0A27">
      <w:pPr>
        <w:pStyle w:val="tkTekst"/>
      </w:pPr>
      <w:r>
        <w:t xml:space="preserve">г) установление факта не связывается с последующим разрешением спора о праве, подведомственного суду (ч.3 </w:t>
      </w:r>
      <w:hyperlink r:id="rId12" w:anchor="st_263" w:history="1">
        <w:r>
          <w:rPr>
            <w:rStyle w:val="a3"/>
          </w:rPr>
          <w:t>ст.263</w:t>
        </w:r>
      </w:hyperlink>
      <w:r>
        <w:t xml:space="preserve"> ГПК </w:t>
      </w:r>
      <w:proofErr w:type="gramStart"/>
      <w:r>
        <w:t>КР</w:t>
      </w:r>
      <w:proofErr w:type="gramEnd"/>
      <w:r>
        <w:t>).</w:t>
      </w:r>
    </w:p>
    <w:p w:rsidR="001E0A27" w:rsidRDefault="001E0A27" w:rsidP="001E0A27">
      <w:pPr>
        <w:pStyle w:val="tkTekst"/>
      </w:pPr>
      <w:r>
        <w:t>3. При принятии заявления об установлении факта, имеющего юридическое значение, судья:</w:t>
      </w:r>
    </w:p>
    <w:p w:rsidR="001E0A27" w:rsidRDefault="001E0A27" w:rsidP="001E0A27">
      <w:pPr>
        <w:pStyle w:val="tkTekst"/>
      </w:pPr>
      <w:r>
        <w:t>- обязан проверить, подведомственно ли установление данного факта суду, имеет ли заявитель право обратиться в суд с таким заявлением;</w:t>
      </w:r>
    </w:p>
    <w:p w:rsidR="001E0A27" w:rsidRDefault="001E0A27" w:rsidP="001E0A27">
      <w:pPr>
        <w:pStyle w:val="tkTekst"/>
      </w:pPr>
      <w:r>
        <w:t>- выяснить, для какой цели необходимо установление этого факта;</w:t>
      </w:r>
    </w:p>
    <w:p w:rsidR="001E0A27" w:rsidRDefault="001E0A27" w:rsidP="001E0A27">
      <w:pPr>
        <w:pStyle w:val="tkTekst"/>
      </w:pPr>
      <w:r>
        <w:t>- потребовать от заявителя письменные доказательства, свидетельствующие о невозможности получения или восстановления документа, удостоверяющего данный факт, а также доказательства, подтверждающие факт.</w:t>
      </w:r>
    </w:p>
    <w:p w:rsidR="001E0A27" w:rsidRDefault="001E0A27" w:rsidP="001E0A27">
      <w:pPr>
        <w:pStyle w:val="tkTekst"/>
      </w:pPr>
      <w:proofErr w:type="gramStart"/>
      <w:r>
        <w:t>Под невозможностью получения документа следует понимать отсутствие порядка регистрации того или иного факта (например, нахождение на иждивении), либо несоблюдение порядка регистрации факта и невозможность прибегнуть к нему в данных условиях (например, факт признания отцовства в тех случаях, когда родители ребенка, не зарегистрировав брак после его рождения, не внесли своевременно исправления в запись о рождении ребенка и этого нельзя сделать вследствие</w:t>
      </w:r>
      <w:proofErr w:type="gramEnd"/>
      <w:r>
        <w:t xml:space="preserve"> смерти отца).</w:t>
      </w:r>
    </w:p>
    <w:p w:rsidR="001E0A27" w:rsidRDefault="001E0A27" w:rsidP="001E0A27">
      <w:pPr>
        <w:pStyle w:val="tkTekst"/>
      </w:pPr>
      <w:r>
        <w:lastRenderedPageBreak/>
        <w:t>Под невозможностью получения документа также следует понимать случаи, когда документы, подтверждающие факт, имеются, однако в них допущены ошибки или неточности, лишающие документ доказательственного значения, исправить которые невозможно (например, акт о несчастном случае).</w:t>
      </w:r>
    </w:p>
    <w:p w:rsidR="001E0A27" w:rsidRDefault="001E0A27" w:rsidP="001E0A27">
      <w:pPr>
        <w:pStyle w:val="tkTekst"/>
      </w:pPr>
      <w:r>
        <w:t>Под невозможностью восстановления утраченного документа следует понимать отсутствие у соответствующего лица возможности выдать дубликат необходимого документа вследствие его утраты или уничтожения.</w:t>
      </w:r>
    </w:p>
    <w:p w:rsidR="001E0A27" w:rsidRDefault="001E0A27" w:rsidP="001E0A27">
      <w:pPr>
        <w:pStyle w:val="tkTekst"/>
      </w:pPr>
      <w:r>
        <w:t xml:space="preserve">Если действующим законодательством предусмотрен иной (внесудебный) порядок их установления, то судом в соответствии с п.1 ч.1 </w:t>
      </w:r>
      <w:hyperlink r:id="rId13" w:anchor="st_137" w:history="1">
        <w:r>
          <w:rPr>
            <w:rStyle w:val="a3"/>
          </w:rPr>
          <w:t>ст.137</w:t>
        </w:r>
      </w:hyperlink>
      <w:r>
        <w:t xml:space="preserve"> ГПК </w:t>
      </w:r>
      <w:proofErr w:type="gramStart"/>
      <w:r>
        <w:t>КР</w:t>
      </w:r>
      <w:proofErr w:type="gramEnd"/>
      <w:r>
        <w:t xml:space="preserve"> в приеме заявления должно быть отказано.</w:t>
      </w:r>
    </w:p>
    <w:p w:rsidR="001E0A27" w:rsidRDefault="001E0A27" w:rsidP="001E0A27">
      <w:pPr>
        <w:pStyle w:val="tkTekst"/>
      </w:pPr>
      <w:r>
        <w:t>Под внесудебным порядком установления факта следует понимать предусмотренный законодательными актами порядок, при котором имеется возможность путем обращения в государственный орган, организацию, иному лицу получить либо восстановить надлежащие документы, удостоверяющие юридический факт.</w:t>
      </w:r>
    </w:p>
    <w:p w:rsidR="001E0A27" w:rsidRDefault="001E0A27" w:rsidP="001E0A27">
      <w:pPr>
        <w:pStyle w:val="tkTekst"/>
      </w:pPr>
      <w:r>
        <w:t xml:space="preserve">При отсутствии условий, предусмотренных </w:t>
      </w:r>
      <w:hyperlink r:id="rId14" w:anchor="st_265" w:history="1">
        <w:r>
          <w:rPr>
            <w:rStyle w:val="a3"/>
          </w:rPr>
          <w:t>ст.265</w:t>
        </w:r>
      </w:hyperlink>
      <w:r>
        <w:t xml:space="preserve"> ГПК </w:t>
      </w:r>
      <w:proofErr w:type="gramStart"/>
      <w:r>
        <w:t>КР</w:t>
      </w:r>
      <w:proofErr w:type="gramEnd"/>
      <w:r>
        <w:t xml:space="preserve">, судья возвращает заявление в соответствии с п.1 ч.1 </w:t>
      </w:r>
      <w:hyperlink r:id="rId15" w:anchor="st_138" w:history="1">
        <w:r>
          <w:rPr>
            <w:rStyle w:val="a3"/>
          </w:rPr>
          <w:t>ст.138</w:t>
        </w:r>
      </w:hyperlink>
      <w:r>
        <w:t xml:space="preserve"> ГПК КР, о чем выносит мотивированное определение. А если заявление принято, то оно подлежит оставлению без рассмотрения по п.1 </w:t>
      </w:r>
      <w:hyperlink r:id="rId16" w:anchor="st_222" w:history="1">
        <w:r>
          <w:rPr>
            <w:rStyle w:val="a3"/>
          </w:rPr>
          <w:t>ст.222</w:t>
        </w:r>
      </w:hyperlink>
      <w:r>
        <w:t xml:space="preserve"> ГПК КР.</w:t>
      </w:r>
    </w:p>
    <w:p w:rsidR="001E0A27" w:rsidRDefault="001E0A27" w:rsidP="001E0A27">
      <w:pPr>
        <w:pStyle w:val="tkTekst"/>
      </w:pPr>
      <w:r>
        <w:t>4. При разрешении вопроса о наличии или отсутствии спора о праве судам в порядке подготовки дела к судебному разбирательству следует выяснить, какие правоотношения могут возникнуть при его установлении, имеются ли другие лица, которые могут стать участниками этих правоотношений.</w:t>
      </w:r>
    </w:p>
    <w:p w:rsidR="001E0A27" w:rsidRDefault="001E0A27" w:rsidP="001E0A27">
      <w:pPr>
        <w:pStyle w:val="tkTekst"/>
      </w:pPr>
      <w:r>
        <w:t>Наличие таких лиц, желающих или вступивших в соответствующие правоотношения, может свидетельствовать о наличии спора о праве.</w:t>
      </w:r>
    </w:p>
    <w:p w:rsidR="001E0A27" w:rsidRDefault="001E0A27" w:rsidP="001E0A27">
      <w:pPr>
        <w:pStyle w:val="tkTekst"/>
      </w:pPr>
      <w:r>
        <w:t>Установление наличия или отсутствия спора о праве необходимо для разграничения вида гражданского судопроизводства с целью правильного разрешения дела.</w:t>
      </w:r>
    </w:p>
    <w:p w:rsidR="001E0A27" w:rsidRDefault="001E0A27" w:rsidP="001E0A27">
      <w:pPr>
        <w:pStyle w:val="tkTekst"/>
      </w:pPr>
      <w:r>
        <w:t xml:space="preserve">Если при рассмотрении дела возникает спор о праве, судья выносит определение об оставлении заявления без рассмотрения в соответствии с ч.3 </w:t>
      </w:r>
      <w:hyperlink r:id="rId17" w:anchor="st_263" w:history="1">
        <w:r>
          <w:rPr>
            <w:rStyle w:val="a3"/>
          </w:rPr>
          <w:t>ст.263</w:t>
        </w:r>
      </w:hyperlink>
      <w:r>
        <w:t xml:space="preserve"> ГПК </w:t>
      </w:r>
      <w:proofErr w:type="gramStart"/>
      <w:r>
        <w:t>КР</w:t>
      </w:r>
      <w:proofErr w:type="gramEnd"/>
      <w:r>
        <w:t>, в котором разъясняет право заявителя и заинтересованных лиц на предъявление иска на общих основаниях. Этот вопрос может быть разрешен как в предварительном судебном заседании, так и на стадии судебного разбирательства.</w:t>
      </w:r>
    </w:p>
    <w:p w:rsidR="001E0A27" w:rsidRDefault="001E0A27" w:rsidP="001E0A27">
      <w:pPr>
        <w:pStyle w:val="tkTekst"/>
      </w:pPr>
      <w:r>
        <w:t>Рассмотрение дела в порядке искового производства предусматривает наличие сторон: истца, ответчика, третьих лиц.</w:t>
      </w:r>
    </w:p>
    <w:p w:rsidR="001E0A27" w:rsidRDefault="001E0A27" w:rsidP="001E0A27">
      <w:pPr>
        <w:pStyle w:val="tkTekst"/>
      </w:pPr>
      <w:r>
        <w:t xml:space="preserve">5. При принятии заявления судам следует иметь ввиду, что согласно пункту "в" ч.1 </w:t>
      </w:r>
      <w:hyperlink r:id="rId18" w:anchor="st_138" w:history="1">
        <w:r>
          <w:rPr>
            <w:rStyle w:val="a3"/>
          </w:rPr>
          <w:t>ст.138</w:t>
        </w:r>
      </w:hyperlink>
      <w:r>
        <w:t xml:space="preserve"> Кодекса </w:t>
      </w:r>
      <w:proofErr w:type="gramStart"/>
      <w:r>
        <w:t>КР</w:t>
      </w:r>
      <w:proofErr w:type="gramEnd"/>
      <w:r>
        <w:t xml:space="preserve"> "О неналоговых доходах" и </w:t>
      </w:r>
      <w:hyperlink r:id="rId19" w:history="1">
        <w:r>
          <w:rPr>
            <w:rStyle w:val="a3"/>
          </w:rPr>
          <w:t>постановления</w:t>
        </w:r>
      </w:hyperlink>
      <w:r>
        <w:t xml:space="preserve"> Правительства КР № 159 от 15 апреля 2019 года (пп.5 п.1 главы 1 Ставки государственной пошлины) с подаваемых в суд заявлений по делам особого производства государственная пошлина взимается в 10-кратном размере расчетного показателя.</w:t>
      </w:r>
    </w:p>
    <w:p w:rsidR="001E0A27" w:rsidRDefault="001E0A27" w:rsidP="001E0A27">
      <w:pPr>
        <w:pStyle w:val="tkTekst"/>
      </w:pPr>
      <w:r>
        <w:t xml:space="preserve">6. Для привлечения всех заинтересованных лиц суду необходимо правильно определить </w:t>
      </w:r>
      <w:proofErr w:type="gramStart"/>
      <w:r>
        <w:t>установление</w:t>
      </w:r>
      <w:proofErr w:type="gramEnd"/>
      <w:r>
        <w:t xml:space="preserve"> какого факта, имеющего юридическое значение, просит заявитель. Например, по делам об установлении фактов смерти, рождения, регистрации рождения, о признании отцовства, родственных отношений должны быть привлечены в качестве заинтересованных лиц - органы </w:t>
      </w:r>
      <w:proofErr w:type="spellStart"/>
      <w:r>
        <w:t>ЗАГСа</w:t>
      </w:r>
      <w:proofErr w:type="spellEnd"/>
      <w:r>
        <w:t xml:space="preserve">, </w:t>
      </w:r>
      <w:proofErr w:type="spellStart"/>
      <w:r>
        <w:t>Соцфонда</w:t>
      </w:r>
      <w:proofErr w:type="spellEnd"/>
      <w:r>
        <w:t>; об установлении факта принятия наследства - органы нотариата и другие наследники; об установлении факта владения, пользования и распоряжения имуществом - органы, занимающиеся регистрацией прав на недвижимое имущество; орган местного самоуправления, на территории которого находится недвижимое имущество; об установлении фактов принадлежности документов - органы государственного пенсионного и социального страхования и т.д.</w:t>
      </w:r>
    </w:p>
    <w:p w:rsidR="001E0A27" w:rsidRDefault="001E0A27" w:rsidP="001E0A27">
      <w:pPr>
        <w:pStyle w:val="tkTekst"/>
      </w:pPr>
      <w:r>
        <w:t>Данный перечень заинтересованных лиц не является исчерпывающим и при рассмотрении дела об установлении конкретного юридического факта он может быть дополнен.</w:t>
      </w:r>
    </w:p>
    <w:p w:rsidR="001E0A27" w:rsidRDefault="001E0A27" w:rsidP="001E0A27">
      <w:pPr>
        <w:pStyle w:val="tkTekst"/>
      </w:pPr>
      <w:r>
        <w:t>Следует иметь в виду, что заинтересованные лица по делам особого производства - это те участники процесса, на субъективные права и обязанности которых потенциально могут оказать влияние пределы законной силы решения суда по конкретному делу, когда решение суда может затронуть и охраняемые законом интересы этих лиц.</w:t>
      </w:r>
    </w:p>
    <w:p w:rsidR="001E0A27" w:rsidRDefault="001E0A27" w:rsidP="001E0A27">
      <w:pPr>
        <w:pStyle w:val="tkTekst"/>
      </w:pPr>
      <w:r>
        <w:lastRenderedPageBreak/>
        <w:t xml:space="preserve">7. Факт родственных отношений лиц (п.1 ч.2 </w:t>
      </w:r>
      <w:hyperlink r:id="rId20" w:anchor="st_264" w:history="1">
        <w:r>
          <w:rPr>
            <w:rStyle w:val="a3"/>
          </w:rPr>
          <w:t>ст.264</w:t>
        </w:r>
      </w:hyperlink>
      <w:r>
        <w:t xml:space="preserve"> ГПК </w:t>
      </w:r>
      <w:proofErr w:type="gramStart"/>
      <w:r>
        <w:t>КР</w:t>
      </w:r>
      <w:proofErr w:type="gramEnd"/>
      <w:r>
        <w:t>) устанавливается в судебном порядке только в тех случаях, когда степень родства непосредственно порождает юридические последствия, например, если установление такого факта необходимо заявителю для получения свидетельства о праве на наследство или оформление права на получение пособия по случаю потери кормильца.</w:t>
      </w:r>
    </w:p>
    <w:p w:rsidR="001E0A27" w:rsidRDefault="001E0A27" w:rsidP="001E0A27">
      <w:pPr>
        <w:pStyle w:val="tkTekst"/>
      </w:pPr>
      <w:r>
        <w:t>Проверяя наличие у заявителя юридической заинтересованности, судья при принятии заявления должен иметь в виду, что таковая отсутствует у родственников, относящихся к наследникам второй очереди, при наличии наследников первой очереди.</w:t>
      </w:r>
    </w:p>
    <w:p w:rsidR="001E0A27" w:rsidRDefault="001E0A27" w:rsidP="001E0A27">
      <w:pPr>
        <w:pStyle w:val="tkTekst"/>
      </w:pPr>
      <w:r>
        <w:t>В решении по делу об установлении факта родственных отношений суд должен указать, в какой степени родства находится заявитель с соответствующим лицом.</w:t>
      </w:r>
    </w:p>
    <w:p w:rsidR="001E0A27" w:rsidRDefault="001E0A27" w:rsidP="001E0A27">
      <w:pPr>
        <w:pStyle w:val="tkTekst"/>
      </w:pPr>
      <w:r>
        <w:t>Установление факта родственных отношений, как правило, может иметь место в тех случаях, когда родственники не могут подтвердить данный факт путем предъявления соответствующих документов.</w:t>
      </w:r>
    </w:p>
    <w:p w:rsidR="001E0A27" w:rsidRDefault="001E0A27" w:rsidP="001E0A27">
      <w:pPr>
        <w:pStyle w:val="tkTekst"/>
      </w:pPr>
      <w:r>
        <w:t>Следует иметь в виду, что родственная связь между родителями и детьми, братьями, сестрами, дедушками и бабушками, являющимися наследниками первой и второй очереди, документально может подтверждаться путем предъявления свидетельств о регистрации гражданского состояния (свидетельств о рождении, свидетельств о регистрации и расторжении брака и т.п.).</w:t>
      </w:r>
    </w:p>
    <w:p w:rsidR="001E0A27" w:rsidRDefault="001E0A27" w:rsidP="001E0A27">
      <w:pPr>
        <w:pStyle w:val="tkTekst"/>
      </w:pPr>
      <w:r>
        <w:t>Супруги кровными родственниками не являются, поэтому факт родственных отношений между ними установлен быть не может.</w:t>
      </w:r>
    </w:p>
    <w:p w:rsidR="001E0A27" w:rsidRDefault="001E0A27" w:rsidP="001E0A27">
      <w:pPr>
        <w:pStyle w:val="tkTekst"/>
      </w:pPr>
      <w:r>
        <w:t>Не может быть установлен факт родственных отношений с целью принятия наследства по тем основаниям, что умерший при жизни признавал себя отцом заявителя.</w:t>
      </w:r>
    </w:p>
    <w:p w:rsidR="001E0A27" w:rsidRDefault="001E0A27" w:rsidP="001E0A27">
      <w:pPr>
        <w:pStyle w:val="tkTekst"/>
      </w:pPr>
      <w:r>
        <w:t xml:space="preserve">Не устанавливается факт родственных отношений, когда обращение заявителя в суд вызвано наличием неправильности записей в актах гражданского состояния. Такие заявления рассматриваются судом в порядке, предусмотренном </w:t>
      </w:r>
      <w:hyperlink r:id="rId21" w:anchor="g22" w:history="1">
        <w:r>
          <w:rPr>
            <w:rStyle w:val="a3"/>
          </w:rPr>
          <w:t>главой 22</w:t>
        </w:r>
      </w:hyperlink>
      <w:r>
        <w:t xml:space="preserve"> АПК КР.</w:t>
      </w:r>
    </w:p>
    <w:p w:rsidR="001E0A27" w:rsidRDefault="001E0A27" w:rsidP="001E0A27">
      <w:pPr>
        <w:pStyle w:val="tkTekst"/>
      </w:pPr>
      <w:r>
        <w:t xml:space="preserve">8. Установление факта нахождения лица на иждивении (п.2 ч.2 </w:t>
      </w:r>
      <w:hyperlink r:id="rId22" w:anchor="st_264" w:history="1">
        <w:r>
          <w:rPr>
            <w:rStyle w:val="a3"/>
          </w:rPr>
          <w:t>ст.264</w:t>
        </w:r>
      </w:hyperlink>
      <w:r>
        <w:t xml:space="preserve"> ГПК </w:t>
      </w:r>
      <w:proofErr w:type="gramStart"/>
      <w:r>
        <w:t>КР</w:t>
      </w:r>
      <w:proofErr w:type="gramEnd"/>
      <w:r>
        <w:t>) имеет юридическое значение для получения наследства, назначения пенсии по случаю потери кормильца или возмещения вреда, а также в других случаях, предусмотренных законом.</w:t>
      </w:r>
    </w:p>
    <w:p w:rsidR="001E0A27" w:rsidRDefault="001E0A27" w:rsidP="001E0A27">
      <w:pPr>
        <w:pStyle w:val="tkTekst"/>
      </w:pPr>
      <w:r>
        <w:t>Факт нахождения лица на иждивении устанавливается, если оказываемая помощь со стороны лица, предоставлявшего содержание, являлась для заявителя постоянным и основным источником сре</w:t>
      </w:r>
      <w:proofErr w:type="gramStart"/>
      <w:r>
        <w:t>дств к с</w:t>
      </w:r>
      <w:proofErr w:type="gramEnd"/>
      <w:r>
        <w:t>уществованию. Если заявитель имел заработок, получал пенсию, стипендию и др., судам необходимо выяснить, была ли эта помощь для него постоянным и основным источником сре</w:t>
      </w:r>
      <w:proofErr w:type="gramStart"/>
      <w:r>
        <w:t>дств к с</w:t>
      </w:r>
      <w:proofErr w:type="gramEnd"/>
      <w:r>
        <w:t>уществованию.</w:t>
      </w:r>
    </w:p>
    <w:p w:rsidR="001E0A27" w:rsidRDefault="001E0A27" w:rsidP="001E0A27">
      <w:pPr>
        <w:pStyle w:val="tkTekst"/>
      </w:pPr>
      <w:r>
        <w:t>Выдача соответствующим органом (местного самоуправления, жилищно-эксплуатационной организацией) справки о том, что по имеющимся данным лицо не состояло на иждивении умершего, не исключает возможности установления в судебном порядке факта нахождения на иждивении.</w:t>
      </w:r>
    </w:p>
    <w:p w:rsidR="001E0A27" w:rsidRDefault="001E0A27" w:rsidP="001E0A27">
      <w:pPr>
        <w:pStyle w:val="tkTekst"/>
      </w:pPr>
      <w:r>
        <w:t>При установлении факта нахождения лица на иждивении для назначения пенсии необходимо учитывать, что право на пенсию по случаю потери кормильца имеют нетрудоспособные члены семьи умершего кормильца, состоявшие на его иждивении, если кормилец ко дню смерти имел стаж, который был бы необходим ему для назначения пенсии по инвалидности (</w:t>
      </w:r>
      <w:hyperlink r:id="rId23" w:anchor="st_18" w:history="1">
        <w:r>
          <w:rPr>
            <w:rStyle w:val="a3"/>
          </w:rPr>
          <w:t>ст.18</w:t>
        </w:r>
      </w:hyperlink>
      <w:r>
        <w:t xml:space="preserve"> Закона </w:t>
      </w:r>
      <w:proofErr w:type="gramStart"/>
      <w:r>
        <w:t>КР</w:t>
      </w:r>
      <w:proofErr w:type="gramEnd"/>
      <w:r>
        <w:t xml:space="preserve"> "О государственном пенсионном социальном страховании").</w:t>
      </w:r>
    </w:p>
    <w:p w:rsidR="001E0A27" w:rsidRDefault="001E0A27" w:rsidP="001E0A27">
      <w:pPr>
        <w:pStyle w:val="tkTekst"/>
      </w:pPr>
      <w:r>
        <w:t>Круг лиц, имеющих право на получение пенсии по случаю потери кормильца, определенный пенсионным законодательством, расширительному толкованию не подлежит.</w:t>
      </w:r>
    </w:p>
    <w:p w:rsidR="001E0A27" w:rsidRDefault="001E0A27" w:rsidP="001E0A27">
      <w:pPr>
        <w:pStyle w:val="tkTekst"/>
      </w:pPr>
      <w:r>
        <w:t xml:space="preserve">Вместе с тем суду следует иметь в виду, что установление факта нахождения на иждивении может быть необходимо для возмещения вреда в случае смерти кормильца по нормам гражданского законодательства. Круг лиц, имеющих право на такое возмещение, определен в </w:t>
      </w:r>
      <w:hyperlink r:id="rId24" w:anchor="st_1016" w:history="1">
        <w:r>
          <w:rPr>
            <w:rStyle w:val="a3"/>
          </w:rPr>
          <w:t>ст.1016</w:t>
        </w:r>
      </w:hyperlink>
      <w:r>
        <w:t xml:space="preserve"> Гражданского кодекса Кыргызской Республики (далее - ГК </w:t>
      </w:r>
      <w:proofErr w:type="gramStart"/>
      <w:r>
        <w:t>КР</w:t>
      </w:r>
      <w:proofErr w:type="gramEnd"/>
      <w:r>
        <w:t>) и не совпадает с кругом лиц, имеющих право на получение государственной пенсии.</w:t>
      </w:r>
    </w:p>
    <w:p w:rsidR="001E0A27" w:rsidRDefault="001E0A27" w:rsidP="001E0A27">
      <w:pPr>
        <w:pStyle w:val="tkTekst"/>
      </w:pPr>
      <w:r>
        <w:t xml:space="preserve">При установлении факта нахождения лица на иждивении для возмещения вреда в случае потери кормильца суды должны учитывать, что согласно закону право на возмещение вреда не </w:t>
      </w:r>
      <w:r>
        <w:lastRenderedPageBreak/>
        <w:t>связано ни с наличием родственных отношений между иждивенцем и кормильцем, ни со сроком нахождения на его иждивении.</w:t>
      </w:r>
    </w:p>
    <w:p w:rsidR="001E0A27" w:rsidRDefault="001E0A27" w:rsidP="001E0A27">
      <w:pPr>
        <w:pStyle w:val="tkTekst"/>
      </w:pPr>
      <w:r>
        <w:t xml:space="preserve">Для установления факта нахождения лица на иждивении в целях оформления права на наследство в соответствии со </w:t>
      </w:r>
      <w:hyperlink r:id="rId25" w:anchor="st_1148" w:history="1">
        <w:r>
          <w:rPr>
            <w:rStyle w:val="a3"/>
          </w:rPr>
          <w:t>ст.1148</w:t>
        </w:r>
      </w:hyperlink>
      <w:r>
        <w:t xml:space="preserve"> ГК </w:t>
      </w:r>
      <w:proofErr w:type="gramStart"/>
      <w:r>
        <w:t>КР</w:t>
      </w:r>
      <w:proofErr w:type="gramEnd"/>
      <w:r>
        <w:t xml:space="preserve"> необходимо, чтобы иждивенец был нетрудоспособным ко дню смерти наследодателя и находился на иждивении наследодателя не менее года до его смерти. При этом для нетрудоспособных ко дню открытия наследства граждан, относящихся к наследникам по закону, указанным в </w:t>
      </w:r>
      <w:proofErr w:type="spellStart"/>
      <w:r>
        <w:t>ст.ст</w:t>
      </w:r>
      <w:proofErr w:type="spellEnd"/>
      <w:r>
        <w:t xml:space="preserve">. </w:t>
      </w:r>
      <w:hyperlink r:id="rId26" w:anchor="st_1143" w:history="1">
        <w:r>
          <w:rPr>
            <w:rStyle w:val="a3"/>
          </w:rPr>
          <w:t>1143</w:t>
        </w:r>
      </w:hyperlink>
      <w:r>
        <w:t>-</w:t>
      </w:r>
      <w:hyperlink r:id="rId27" w:anchor="st_1145" w:history="1">
        <w:r>
          <w:rPr>
            <w:rStyle w:val="a3"/>
          </w:rPr>
          <w:t>1145</w:t>
        </w:r>
      </w:hyperlink>
      <w:r>
        <w:t xml:space="preserve"> ГК </w:t>
      </w:r>
      <w:proofErr w:type="gramStart"/>
      <w:r>
        <w:t>КР</w:t>
      </w:r>
      <w:proofErr w:type="gramEnd"/>
      <w:r>
        <w:t xml:space="preserve"> совместное проживание с наследодателем не имеет значения, а для граждан, не входящих в круг наследников, указанных в </w:t>
      </w:r>
      <w:proofErr w:type="spellStart"/>
      <w:r>
        <w:t>ст.ст</w:t>
      </w:r>
      <w:proofErr w:type="spellEnd"/>
      <w:r>
        <w:t xml:space="preserve">. </w:t>
      </w:r>
      <w:hyperlink r:id="rId28" w:anchor="st_1142" w:history="1">
        <w:r>
          <w:rPr>
            <w:rStyle w:val="a3"/>
          </w:rPr>
          <w:t>1142</w:t>
        </w:r>
      </w:hyperlink>
      <w:r>
        <w:t>-</w:t>
      </w:r>
      <w:hyperlink r:id="rId29" w:anchor="st_1145" w:history="1">
        <w:r>
          <w:rPr>
            <w:rStyle w:val="a3"/>
          </w:rPr>
          <w:t>1145</w:t>
        </w:r>
      </w:hyperlink>
      <w:r>
        <w:t xml:space="preserve"> ГК КР, необходимым условием наследования является совместное проживание с наследодателем не менее одного года до смерти наследодателя.</w:t>
      </w:r>
    </w:p>
    <w:p w:rsidR="001E0A27" w:rsidRDefault="001E0A27" w:rsidP="001E0A27">
      <w:pPr>
        <w:pStyle w:val="tkTekst"/>
      </w:pPr>
      <w:r>
        <w:t xml:space="preserve">9. При рассмотрении дел об установлении фактов регистрации рождения, усыновления (удочерения), брака, развода и смерти (п.3 ч.2 </w:t>
      </w:r>
      <w:hyperlink r:id="rId30" w:anchor="st_264" w:history="1">
        <w:r>
          <w:rPr>
            <w:rStyle w:val="a3"/>
          </w:rPr>
          <w:t>ст.264</w:t>
        </w:r>
      </w:hyperlink>
      <w:r>
        <w:t xml:space="preserve"> ГПК </w:t>
      </w:r>
      <w:proofErr w:type="gramStart"/>
      <w:r>
        <w:t>КР</w:t>
      </w:r>
      <w:proofErr w:type="gramEnd"/>
      <w:r>
        <w:t>) судам следует иметь в виду, что суд устанавливает не сам акт гражданского состояния, а факт его регистрации в соответствующих государственных органах. Такие дела подлежат рассмотрению, если в органах регистрации актов гражданского состояния и архивах соответствующая запись не сохранилась и в ее восстановлении отказано, либо если она может быть восстановлена только на основании решения суда об установлении факта регистрации акта гражданского состояния.</w:t>
      </w:r>
    </w:p>
    <w:p w:rsidR="001E0A27" w:rsidRDefault="001E0A27" w:rsidP="001E0A27">
      <w:pPr>
        <w:pStyle w:val="tkTekst"/>
      </w:pPr>
      <w:proofErr w:type="gramStart"/>
      <w:r>
        <w:t>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Кыргызской Республики,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об отсутствии первичной или восстановленной записи акта гражданского состояния.</w:t>
      </w:r>
      <w:proofErr w:type="gramEnd"/>
    </w:p>
    <w:p w:rsidR="001E0A27" w:rsidRDefault="001E0A27" w:rsidP="001E0A27">
      <w:pPr>
        <w:pStyle w:val="tkTekst"/>
      </w:pPr>
      <w:r>
        <w:t xml:space="preserve">Порядок рассмотрения вопроса о восстановлении утраченной актовой записи регулируется </w:t>
      </w:r>
      <w:hyperlink r:id="rId31" w:history="1">
        <w:r>
          <w:rPr>
            <w:rStyle w:val="a3"/>
          </w:rPr>
          <w:t>Законом</w:t>
        </w:r>
      </w:hyperlink>
      <w:r>
        <w:t xml:space="preserve"> </w:t>
      </w:r>
      <w:proofErr w:type="gramStart"/>
      <w:r>
        <w:t>КР</w:t>
      </w:r>
      <w:proofErr w:type="gramEnd"/>
      <w:r>
        <w:t xml:space="preserve"> "Об актах гражданского состояния", в соответствии со </w:t>
      </w:r>
      <w:hyperlink r:id="rId32" w:anchor="st_76" w:history="1">
        <w:r>
          <w:rPr>
            <w:rStyle w:val="a3"/>
          </w:rPr>
          <w:t>ст.76</w:t>
        </w:r>
      </w:hyperlink>
      <w:r>
        <w:t xml:space="preserve"> которого восстановление записей актов гражданского состояния производится органом </w:t>
      </w:r>
      <w:proofErr w:type="spellStart"/>
      <w:r>
        <w:t>ЗАГСа</w:t>
      </w:r>
      <w:proofErr w:type="spellEnd"/>
      <w:r>
        <w:t xml:space="preserve"> по месту составления утраченной записи акта гражданского состояния на основании решения суда, вступившего в законную силу. В случае</w:t>
      </w:r>
      <w:proofErr w:type="gramStart"/>
      <w:r>
        <w:t>,</w:t>
      </w:r>
      <w:proofErr w:type="gramEnd"/>
      <w:r>
        <w:t xml:space="preserve"> если утраченная запись акта гражданского состояния была составлена за пределами территории Кыргызской Республики, восстановление записи акта гражданского состояния может производиться по месту вынесения решения суда, вступившего в законную силу.</w:t>
      </w:r>
    </w:p>
    <w:p w:rsidR="001E0A27" w:rsidRDefault="001E0A27" w:rsidP="001E0A27">
      <w:pPr>
        <w:pStyle w:val="tkTekst"/>
      </w:pPr>
      <w:r>
        <w:t xml:space="preserve">В тех случаях, когда имеются первичные или восстановленные органами </w:t>
      </w:r>
      <w:proofErr w:type="spellStart"/>
      <w:r>
        <w:t>ЗАГСа</w:t>
      </w:r>
      <w:proofErr w:type="spellEnd"/>
      <w:r>
        <w:t xml:space="preserve"> записи, суд рассматривает заявление не в порядке установления факта, имеющего юридическое значение, а по правилам </w:t>
      </w:r>
      <w:hyperlink r:id="rId33" w:anchor="g22" w:history="1">
        <w:r>
          <w:rPr>
            <w:rStyle w:val="a3"/>
          </w:rPr>
          <w:t>главы 22</w:t>
        </w:r>
      </w:hyperlink>
      <w:r>
        <w:t xml:space="preserve"> АПК </w:t>
      </w:r>
      <w:proofErr w:type="gramStart"/>
      <w:r>
        <w:t>КР</w:t>
      </w:r>
      <w:proofErr w:type="gramEnd"/>
      <w:r>
        <w:t>, определяющей порядок установления неправильности записей актов гражданского состояния.</w:t>
      </w:r>
    </w:p>
    <w:p w:rsidR="001E0A27" w:rsidRDefault="001E0A27" w:rsidP="001E0A27">
      <w:pPr>
        <w:pStyle w:val="tkTekst"/>
      </w:pPr>
      <w:r>
        <w:t xml:space="preserve">10. 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 (п.4 ч.2 </w:t>
      </w:r>
      <w:hyperlink r:id="rId34" w:anchor="st_264" w:history="1">
        <w:r>
          <w:rPr>
            <w:rStyle w:val="a3"/>
          </w:rPr>
          <w:t>ст.264</w:t>
        </w:r>
      </w:hyperlink>
      <w:r>
        <w:t xml:space="preserve"> ГПК </w:t>
      </w:r>
      <w:proofErr w:type="gramStart"/>
      <w:r>
        <w:t>КР</w:t>
      </w:r>
      <w:proofErr w:type="gramEnd"/>
      <w:r>
        <w:t>).</w:t>
      </w:r>
    </w:p>
    <w:p w:rsidR="001E0A27" w:rsidRDefault="001E0A27" w:rsidP="001E0A27">
      <w:pPr>
        <w:pStyle w:val="tkTekst"/>
      </w:pPr>
      <w:r>
        <w:t>Такой факт может быть установлен судом по правилам особого производства на основании всесторонне проверенных данных, при отсутствии спора о праве.</w:t>
      </w:r>
    </w:p>
    <w:p w:rsidR="001E0A27" w:rsidRDefault="001E0A27" w:rsidP="001E0A27">
      <w:pPr>
        <w:pStyle w:val="tkTekst"/>
      </w:pPr>
      <w:r>
        <w:t>Факт признания отцовства может быть также установлен и при наличии актовой записи о рождении ребенка, в которой не указан отец ребенка.</w:t>
      </w:r>
    </w:p>
    <w:p w:rsidR="001E0A27" w:rsidRDefault="001E0A27" w:rsidP="001E0A27">
      <w:pPr>
        <w:pStyle w:val="tkTekst"/>
      </w:pPr>
      <w:r>
        <w:t>Суд исходит из доказанности факта признания при жизни умершим гражданином себя отцом ребенка, либо участия его в содержании и воспитании ребенка, при этом в качестве свидетелей могут быть допрошены близкие родственники умершего.</w:t>
      </w:r>
    </w:p>
    <w:p w:rsidR="001E0A27" w:rsidRDefault="001E0A27" w:rsidP="001E0A27">
      <w:pPr>
        <w:pStyle w:val="tkTekst"/>
      </w:pPr>
      <w:proofErr w:type="gramStart"/>
      <w:r>
        <w:t xml:space="preserve">В качестве заинтересованных лиц суды, как правило, привлекают управление социального развития, управление социального фонда для разрешения вопросов назначения пенсий и пособий в связи с потерей кормильца, иногда орган </w:t>
      </w:r>
      <w:proofErr w:type="spellStart"/>
      <w:r>
        <w:t>ЗАГСа</w:t>
      </w:r>
      <w:proofErr w:type="spellEnd"/>
      <w:r>
        <w:t>, однако не учитывают при этом, что у ребенка возникают и наследственные права, поэтому следует привлекать к участию в деле в качестве заинтересованных лиц и других наследников первой очереди.</w:t>
      </w:r>
      <w:proofErr w:type="gramEnd"/>
    </w:p>
    <w:p w:rsidR="001E0A27" w:rsidRDefault="001E0A27" w:rsidP="001E0A27">
      <w:pPr>
        <w:pStyle w:val="tkTekst"/>
      </w:pPr>
      <w:r>
        <w:t xml:space="preserve">Судам следует иметь в виду, что факт признания отцовства не может быть установлен, если в документе о рождении ребенка отцом записано другое лицо. В таких случаях гражданам </w:t>
      </w:r>
      <w:r>
        <w:lastRenderedPageBreak/>
        <w:t xml:space="preserve">необходимо обращаться с заявлением о внесении исправлений или изменений в запись акта гражданского состояния в органы </w:t>
      </w:r>
      <w:proofErr w:type="spellStart"/>
      <w:r>
        <w:t>ЗАГСа</w:t>
      </w:r>
      <w:proofErr w:type="spellEnd"/>
      <w:r>
        <w:t xml:space="preserve">. Отказ органа </w:t>
      </w:r>
      <w:proofErr w:type="spellStart"/>
      <w:r>
        <w:t>ЗАГСа</w:t>
      </w:r>
      <w:proofErr w:type="spellEnd"/>
      <w:r>
        <w:t xml:space="preserve"> во внесении исправлений или изменений в запись акта гражданского состояния может быть обжалован заявителем в порядке административного судопроизводства.</w:t>
      </w:r>
    </w:p>
    <w:p w:rsidR="001E0A27" w:rsidRDefault="001E0A27" w:rsidP="001E0A27">
      <w:pPr>
        <w:pStyle w:val="tkTekst"/>
      </w:pPr>
      <w:r>
        <w:t>Если предполагаемый отец ребенка жив, но уклоняется от регистрации своего отцовства в добровольном порядке, отцовство устанавливается судом в порядке искового производства.</w:t>
      </w:r>
    </w:p>
    <w:p w:rsidR="001E0A27" w:rsidRDefault="001E0A27" w:rsidP="001E0A27">
      <w:pPr>
        <w:pStyle w:val="tkTekst"/>
      </w:pPr>
      <w:r>
        <w:t xml:space="preserve">11. По требованиям об установлении факта принадлежности правоустанавливающего документа лицу, имя, отчество или фамилия которого, указанные в документе, не совпадают с именем, отчеством или фамилией этого лица по паспорту или свидетельству о рождении (п.5 ч.2 </w:t>
      </w:r>
      <w:hyperlink r:id="rId35" w:anchor="st_264" w:history="1">
        <w:r>
          <w:rPr>
            <w:rStyle w:val="a3"/>
          </w:rPr>
          <w:t>ст.264</w:t>
        </w:r>
      </w:hyperlink>
      <w:r>
        <w:t xml:space="preserve"> ГПК </w:t>
      </w:r>
      <w:proofErr w:type="gramStart"/>
      <w:r>
        <w:t>КР</w:t>
      </w:r>
      <w:proofErr w:type="gramEnd"/>
      <w:r>
        <w:t>), суды должны требовать от заявителя представления доказательств того, что правоустанавливающий документ принадлежит ему, и организация, выдавшая его, не имеет возможности внести в него соответствующие исправления или сведения о ликвидации организации, в которой ранее работал заявитель.</w:t>
      </w:r>
    </w:p>
    <w:p w:rsidR="001E0A27" w:rsidRDefault="001E0A27" w:rsidP="001E0A27">
      <w:pPr>
        <w:pStyle w:val="tkTekst"/>
      </w:pPr>
      <w:r>
        <w:t xml:space="preserve">Судам следует обратить внимание на то, что предоставленные органом </w:t>
      </w:r>
      <w:proofErr w:type="spellStart"/>
      <w:r>
        <w:t>ЗАГСа</w:t>
      </w:r>
      <w:proofErr w:type="spellEnd"/>
      <w:r>
        <w:t>, другими государственными органами, а также предприятиями (бывшие работодатели), их правопреемниками сведения должны содержать информацию об отсутствии возможности исправить в документах ошибки или неточности, либо отказ выдать дубликат необходимого документа ввиду отсутствия данных в архиве или утраты архива.</w:t>
      </w:r>
    </w:p>
    <w:p w:rsidR="001E0A27" w:rsidRDefault="001E0A27" w:rsidP="001E0A27">
      <w:pPr>
        <w:pStyle w:val="tkTekst"/>
      </w:pPr>
      <w:r>
        <w:t>Суды вправе рассматривать дела об установлении факта принадлежности гражданам справок о ранениях и нахождении в госпитале в связи с ранением, извещений воинских частей, военкоматов и других органов военного управления о гибели или пропаже без вести граждан в связи с обстоятельствами военного времени, поскольку таковые не относятся к документам, удостоверяющим личность.</w:t>
      </w:r>
    </w:p>
    <w:p w:rsidR="001E0A27" w:rsidRDefault="001E0A27" w:rsidP="001E0A27">
      <w:pPr>
        <w:pStyle w:val="tkTekst"/>
      </w:pPr>
      <w:r>
        <w:t>В случае</w:t>
      </w:r>
      <w:proofErr w:type="gramStart"/>
      <w:r>
        <w:t>,</w:t>
      </w:r>
      <w:proofErr w:type="gramEnd"/>
      <w:r>
        <w:t xml:space="preserve"> если в трудовой книжке допущена ошибка, а лицо продолжает работать на предприятии, где она выдана, то ее исправление производится работодателем.</w:t>
      </w:r>
    </w:p>
    <w:p w:rsidR="001E0A27" w:rsidRDefault="001E0A27" w:rsidP="001E0A27">
      <w:pPr>
        <w:pStyle w:val="tkTekst"/>
      </w:pPr>
      <w:r>
        <w:t xml:space="preserve">Судам следует иметь ввиду, что в соответствии с </w:t>
      </w:r>
      <w:hyperlink r:id="rId36" w:history="1">
        <w:r>
          <w:rPr>
            <w:rStyle w:val="a3"/>
          </w:rPr>
          <w:t>Порядком</w:t>
        </w:r>
      </w:hyperlink>
      <w:r>
        <w:t xml:space="preserve"> ведения трудовых книжек, утвержденным </w:t>
      </w:r>
      <w:hyperlink r:id="rId37" w:history="1">
        <w:r>
          <w:rPr>
            <w:rStyle w:val="a3"/>
          </w:rPr>
          <w:t>постановлением</w:t>
        </w:r>
      </w:hyperlink>
      <w:r>
        <w:t xml:space="preserve"> Правительства </w:t>
      </w:r>
      <w:proofErr w:type="gramStart"/>
      <w:r>
        <w:t>КР</w:t>
      </w:r>
      <w:proofErr w:type="gramEnd"/>
      <w:r>
        <w:t xml:space="preserve"> от 24 июля 2003 года № 462 (с изменениями </w:t>
      </w:r>
      <w:hyperlink r:id="rId38" w:history="1">
        <w:r>
          <w:rPr>
            <w:rStyle w:val="a3"/>
          </w:rPr>
          <w:t>от 9 февраля 2006 года № 82</w:t>
        </w:r>
      </w:hyperlink>
      <w:r>
        <w:t>), если в трудовой книжке обнаружены неправильные или неточные записи, их исправление возможно не только прежним работодателем, допустившим ошибку, но и правопреемником или вышестоящей организацией, которой было подчинено ликвидированное юридическое лицо при наличии архивных документов.</w:t>
      </w:r>
    </w:p>
    <w:p w:rsidR="001E0A27" w:rsidRDefault="001E0A27" w:rsidP="001E0A27">
      <w:pPr>
        <w:pStyle w:val="tkTekst"/>
      </w:pPr>
      <w:r>
        <w:t xml:space="preserve">12. Факты владения, пользования и распоряжения недвижимым имуществом на праве собственности (п.6 ч.2 </w:t>
      </w:r>
      <w:hyperlink r:id="rId39" w:anchor="st_264" w:history="1">
        <w:r>
          <w:rPr>
            <w:rStyle w:val="a3"/>
          </w:rPr>
          <w:t>ст.264</w:t>
        </w:r>
      </w:hyperlink>
      <w:r>
        <w:t xml:space="preserve"> ГПК </w:t>
      </w:r>
      <w:proofErr w:type="gramStart"/>
      <w:r>
        <w:t>КР</w:t>
      </w:r>
      <w:proofErr w:type="gramEnd"/>
      <w:r>
        <w:t>) устанавливаются судом только при условии, если у заявителя имелся правоустанавливающий документ о принадлежности имущества, но он утрачен, и указанный факт не может быть установлен во внесудебном порядке.</w:t>
      </w:r>
    </w:p>
    <w:p w:rsidR="001E0A27" w:rsidRDefault="001E0A27" w:rsidP="001E0A27">
      <w:pPr>
        <w:pStyle w:val="tkTekst"/>
      </w:pPr>
      <w:r>
        <w:t>Факты владения, пользования и распоряжения самовольно возведенным, не принятым в эксплуатацию строением, а также строением, зарегистрированным на другое имя, не подлежат установлению судом.</w:t>
      </w:r>
    </w:p>
    <w:p w:rsidR="001E0A27" w:rsidRDefault="001E0A27" w:rsidP="001E0A27">
      <w:pPr>
        <w:pStyle w:val="tkTekst"/>
      </w:pPr>
      <w:r>
        <w:t>Факты владения, пользования и распоряжения недвижимым имуществом, приобретенным по сделке, не оформленной в соответствии с законодательством, также не могут быть установлены. В этом случае заявитель вправе обратиться в суд с иском о признании сделки действительной на общих основаниях.</w:t>
      </w:r>
    </w:p>
    <w:p w:rsidR="001E0A27" w:rsidRDefault="001E0A27" w:rsidP="001E0A27">
      <w:pPr>
        <w:pStyle w:val="tkTekst"/>
      </w:pPr>
      <w:r>
        <w:t xml:space="preserve">Судам следует иметь в виду, что факт собственности на земельный участок на основании </w:t>
      </w:r>
      <w:proofErr w:type="spellStart"/>
      <w:r>
        <w:t>приобретательной</w:t>
      </w:r>
      <w:proofErr w:type="spellEnd"/>
      <w:r>
        <w:t xml:space="preserve"> давности за лицом, добросовестно, открыто и непрерывно пользующимся земельным участком без правоустанавливающего и </w:t>
      </w:r>
      <w:proofErr w:type="spellStart"/>
      <w:r>
        <w:t>правоудостоверяющего</w:t>
      </w:r>
      <w:proofErr w:type="spellEnd"/>
      <w:r>
        <w:t xml:space="preserve"> документа судом не устанавливается.</w:t>
      </w:r>
    </w:p>
    <w:p w:rsidR="001E0A27" w:rsidRDefault="001E0A27" w:rsidP="001E0A27">
      <w:pPr>
        <w:pStyle w:val="tkTekst"/>
      </w:pPr>
      <w:r>
        <w:t xml:space="preserve">В этом случае заявитель должен решать вопросы, связанные с правом на земельный участок в соответствии с Земельным </w:t>
      </w:r>
      <w:hyperlink r:id="rId40" w:history="1">
        <w:r>
          <w:rPr>
            <w:rStyle w:val="a3"/>
          </w:rPr>
          <w:t>кодексом</w:t>
        </w:r>
      </w:hyperlink>
      <w:r>
        <w:t xml:space="preserve"> КР.</w:t>
      </w:r>
    </w:p>
    <w:p w:rsidR="001E0A27" w:rsidRDefault="001E0A27" w:rsidP="001E0A27">
      <w:pPr>
        <w:pStyle w:val="tkTekst"/>
      </w:pPr>
      <w:r>
        <w:t xml:space="preserve">13. При рассмотрении дел об установлении факта несчастного случая (п.7 ч.2 </w:t>
      </w:r>
      <w:hyperlink r:id="rId41" w:anchor="st_264" w:history="1">
        <w:r>
          <w:rPr>
            <w:rStyle w:val="a3"/>
          </w:rPr>
          <w:t>ст.264</w:t>
        </w:r>
      </w:hyperlink>
      <w:r>
        <w:t xml:space="preserve"> ГПК </w:t>
      </w:r>
      <w:proofErr w:type="gramStart"/>
      <w:r>
        <w:t>КР</w:t>
      </w:r>
      <w:proofErr w:type="gramEnd"/>
      <w:r>
        <w:t>) судам необходимо иметь в виду, что суд вправе устанавливать такой факт лишь в случае, когда возможность его установления во внесудебном порядке исключается.</w:t>
      </w:r>
    </w:p>
    <w:p w:rsidR="001E0A27" w:rsidRDefault="001E0A27" w:rsidP="001E0A27">
      <w:pPr>
        <w:pStyle w:val="tkTekst"/>
      </w:pPr>
      <w:r>
        <w:lastRenderedPageBreak/>
        <w:t>Заявление об установлении такого факта может быть принято к производству суда в случаях, когда:</w:t>
      </w:r>
    </w:p>
    <w:p w:rsidR="001E0A27" w:rsidRDefault="001E0A27" w:rsidP="001E0A27">
      <w:pPr>
        <w:pStyle w:val="tkTekst"/>
      </w:pPr>
      <w:r>
        <w:t>- акт о несчастном случае не составлялся, и составить его на момент обращения не представляется возможным;</w:t>
      </w:r>
    </w:p>
    <w:p w:rsidR="001E0A27" w:rsidRDefault="001E0A27" w:rsidP="001E0A27">
      <w:pPr>
        <w:pStyle w:val="tkTekst"/>
      </w:pPr>
      <w:r>
        <w:t>- акт был составлен, однако впоследствии был утрачен, и восстановить его во внесудебном порядке не представляется возможным;</w:t>
      </w:r>
    </w:p>
    <w:p w:rsidR="001E0A27" w:rsidRDefault="001E0A27" w:rsidP="001E0A27">
      <w:pPr>
        <w:pStyle w:val="tkTekst"/>
      </w:pPr>
      <w:r>
        <w:t>- при составлении акта была допущена ошибка, препятствующая признанию факта несчастного случая, и исправить ее во внесудебном порядке невозможно.</w:t>
      </w:r>
    </w:p>
    <w:p w:rsidR="001E0A27" w:rsidRDefault="001E0A27" w:rsidP="001E0A27">
      <w:pPr>
        <w:pStyle w:val="tkTekst"/>
      </w:pPr>
      <w:r>
        <w:t xml:space="preserve">14. Заявление об установлении факта смерти лица в определенное время и при определенных обстоятельствах (п.8 ч.2 </w:t>
      </w:r>
      <w:hyperlink r:id="rId42" w:anchor="st_264" w:history="1">
        <w:r>
          <w:rPr>
            <w:rStyle w:val="a3"/>
          </w:rPr>
          <w:t>ст.264</w:t>
        </w:r>
      </w:hyperlink>
      <w:r>
        <w:t xml:space="preserve"> ГПК </w:t>
      </w:r>
      <w:proofErr w:type="gramStart"/>
      <w:r>
        <w:t>КР</w:t>
      </w:r>
      <w:proofErr w:type="gramEnd"/>
      <w:r>
        <w:t xml:space="preserve">) принимается к производству суда и рассматривается только при представлении заявителем документа об отказе органа </w:t>
      </w:r>
      <w:proofErr w:type="spellStart"/>
      <w:r>
        <w:t>ЗАГСа</w:t>
      </w:r>
      <w:proofErr w:type="spellEnd"/>
      <w:r>
        <w:t xml:space="preserve"> в регистрации события смерти. Заявитель обязан обосновать свое заявление об установлении указанного факта со ссылкой на доказательства, с достоверностью свидетельствующие о смерти лица в определенное время и при определенных обстоятельствах.</w:t>
      </w:r>
    </w:p>
    <w:p w:rsidR="001E0A27" w:rsidRDefault="001E0A27" w:rsidP="001E0A27">
      <w:pPr>
        <w:pStyle w:val="tkTekst"/>
      </w:pPr>
      <w:r>
        <w:t>Судам следует учитывать различие между установлением факта смерти и объявлением гражданина умершим. В отличие от установления факта смерти объявление гражданина умершим производится, когда нет доказательств, подтверждающих смерть гражданина, и само событие смерти предполагается.</w:t>
      </w:r>
    </w:p>
    <w:p w:rsidR="001E0A27" w:rsidRDefault="001E0A27" w:rsidP="001E0A27">
      <w:pPr>
        <w:pStyle w:val="tkTekst"/>
      </w:pPr>
      <w:r>
        <w:t xml:space="preserve">Установление факта смерти лица в определенное время также следует отличать от установления факта регистрации смерти. В первом случае факт смерти не был зарегистрирован органами </w:t>
      </w:r>
      <w:proofErr w:type="spellStart"/>
      <w:r>
        <w:t>ЗАГСа</w:t>
      </w:r>
      <w:proofErr w:type="spellEnd"/>
      <w:r>
        <w:t xml:space="preserve"> вообще, а во втором - факт смерти был зарегистрирован, но документы, подтверждающие этот факт, были утрачены и восстановить их во внесудебном порядке невозможно.</w:t>
      </w:r>
    </w:p>
    <w:p w:rsidR="001E0A27" w:rsidRDefault="001E0A27" w:rsidP="001E0A27">
      <w:pPr>
        <w:pStyle w:val="tkTekst"/>
      </w:pPr>
      <w:r>
        <w:t xml:space="preserve">15. Заявление об установлении факта принятия наследства и места открытия наследства (п.9 ч.2 </w:t>
      </w:r>
      <w:hyperlink r:id="rId43" w:anchor="st_264" w:history="1">
        <w:r>
          <w:rPr>
            <w:rStyle w:val="a3"/>
          </w:rPr>
          <w:t>ст.264</w:t>
        </w:r>
      </w:hyperlink>
      <w:r>
        <w:t xml:space="preserve"> ГПК </w:t>
      </w:r>
      <w:proofErr w:type="gramStart"/>
      <w:r>
        <w:t>КР</w:t>
      </w:r>
      <w:proofErr w:type="gramEnd"/>
      <w:r>
        <w:t>) может быть рассмотрено судом в порядке особого производства, если орган, совершающий нотариальные действия, сам не может выдать заявителю свидетельство о праве на наследство по мотиву отсутствия или недостаточности соответствующих документов, необходимых для подтверждения в нотариальном порядке факта вступления во владение наследственным имуществом.</w:t>
      </w:r>
    </w:p>
    <w:p w:rsidR="001E0A27" w:rsidRDefault="001E0A27" w:rsidP="001E0A27">
      <w:pPr>
        <w:pStyle w:val="tkTekst"/>
      </w:pPr>
      <w:r>
        <w:t xml:space="preserve">Если надлежащие документы представлены, но в выдаче свидетельства о праве на наследство отказано, заинтересованное лицо вправе обратиться в суд не с заявлением об установлении факта принятия наследства и места открытия наследства, а с жалобой на отказ в совершении нотариального действия в порядке, предусмотренном </w:t>
      </w:r>
      <w:hyperlink r:id="rId44" w:anchor="g23" w:history="1">
        <w:r>
          <w:rPr>
            <w:rStyle w:val="a3"/>
          </w:rPr>
          <w:t>главой 23</w:t>
        </w:r>
      </w:hyperlink>
      <w:r>
        <w:t xml:space="preserve"> АПК.</w:t>
      </w:r>
    </w:p>
    <w:p w:rsidR="001E0A27" w:rsidRDefault="001E0A27" w:rsidP="001E0A27">
      <w:pPr>
        <w:pStyle w:val="tkTekst"/>
      </w:pPr>
      <w:r>
        <w:t>При рассмотрении дел об установлении факта принятия наследства и места открытия наследства суд должен определить круг юридически значимых для данного дела обстоятельств:</w:t>
      </w:r>
    </w:p>
    <w:p w:rsidR="001E0A27" w:rsidRDefault="001E0A27" w:rsidP="001E0A27">
      <w:pPr>
        <w:pStyle w:val="tkTekst"/>
      </w:pPr>
      <w:r>
        <w:t>- является ли заявитель наследником по закону той очереди, которая призывается к наследованию;</w:t>
      </w:r>
    </w:p>
    <w:p w:rsidR="001E0A27" w:rsidRDefault="001E0A27" w:rsidP="001E0A27">
      <w:pPr>
        <w:pStyle w:val="tkTekst"/>
      </w:pPr>
      <w:r>
        <w:t>- имеются ли правовые основания, препятствующие оформлению наследственных прав заявителя;</w:t>
      </w:r>
    </w:p>
    <w:p w:rsidR="001E0A27" w:rsidRDefault="001E0A27" w:rsidP="001E0A27">
      <w:pPr>
        <w:pStyle w:val="tkTekst"/>
      </w:pPr>
      <w:r>
        <w:t>- отсутствует ли спор о праве на наследство между заявителем и другими наследниками;</w:t>
      </w:r>
    </w:p>
    <w:p w:rsidR="001E0A27" w:rsidRDefault="001E0A27" w:rsidP="001E0A27">
      <w:pPr>
        <w:pStyle w:val="tkTekst"/>
      </w:pPr>
      <w:proofErr w:type="gramStart"/>
      <w:r>
        <w:t>- совершил ли наследник действия, свидетельствующие о фактическом принятии наследства именно в шестимесячный срок со дня его открытия (наследник вступил во владение или в управление наследственным имуществом, принял меры по сохранению наследственного имущества и защите его от посягательств или притязаний третьих лиц, произвел за свой счет расходы на содержание наследственного имущества, оплатил за свой счет долги наследодателя или получил от третьих</w:t>
      </w:r>
      <w:proofErr w:type="gramEnd"/>
      <w:r>
        <w:t xml:space="preserve"> лиц причитавшиеся наследодателю денежные средства);</w:t>
      </w:r>
    </w:p>
    <w:p w:rsidR="001E0A27" w:rsidRDefault="001E0A27" w:rsidP="001E0A27">
      <w:pPr>
        <w:pStyle w:val="tkTekst"/>
      </w:pPr>
      <w:r>
        <w:t xml:space="preserve">- какое наследственное </w:t>
      </w:r>
      <w:proofErr w:type="gramStart"/>
      <w:r>
        <w:t>имущество</w:t>
      </w:r>
      <w:proofErr w:type="gramEnd"/>
      <w:r>
        <w:t xml:space="preserve"> и при </w:t>
      </w:r>
      <w:proofErr w:type="gramStart"/>
      <w:r>
        <w:t>каких</w:t>
      </w:r>
      <w:proofErr w:type="gramEnd"/>
      <w:r>
        <w:t xml:space="preserve"> обстоятельствах перешло во владение заявителя;</w:t>
      </w:r>
    </w:p>
    <w:p w:rsidR="001E0A27" w:rsidRDefault="001E0A27" w:rsidP="001E0A27">
      <w:pPr>
        <w:pStyle w:val="tkTekst"/>
      </w:pPr>
      <w:r>
        <w:t>- имеются ли другие наследники той очереди, которая призывается к наследованию.</w:t>
      </w:r>
    </w:p>
    <w:p w:rsidR="001E0A27" w:rsidRDefault="001E0A27" w:rsidP="001E0A27">
      <w:pPr>
        <w:pStyle w:val="tkTekst"/>
      </w:pPr>
      <w:proofErr w:type="gramStart"/>
      <w:r>
        <w:t xml:space="preserve">Судам следует иметь в виду, что в тех случаях, когда нотариус имеет право выдать свидетельство о праве на наследство наследникам, фактически вступившим во владение </w:t>
      </w:r>
      <w:r>
        <w:lastRenderedPageBreak/>
        <w:t xml:space="preserve">наследственным имуществом, но отказывает в его выдаче только в связи с тем, что наследниками пропущен срок для принятия наследства, то его действия подлежат обжалованию в порядке </w:t>
      </w:r>
      <w:hyperlink r:id="rId45" w:anchor="g23" w:history="1">
        <w:r>
          <w:rPr>
            <w:rStyle w:val="a3"/>
          </w:rPr>
          <w:t>главы 23</w:t>
        </w:r>
      </w:hyperlink>
      <w:r>
        <w:t xml:space="preserve"> АПК КР.</w:t>
      </w:r>
      <w:proofErr w:type="gramEnd"/>
    </w:p>
    <w:p w:rsidR="001E0A27" w:rsidRDefault="001E0A27" w:rsidP="001E0A27">
      <w:pPr>
        <w:pStyle w:val="tkTekst"/>
      </w:pPr>
      <w:r>
        <w:t xml:space="preserve">При вынесении решения об установлении факта принятия наследства и места открытия наследства судам следует руководствоваться требованиями </w:t>
      </w:r>
      <w:proofErr w:type="spellStart"/>
      <w:r>
        <w:t>ст.ст</w:t>
      </w:r>
      <w:proofErr w:type="spellEnd"/>
      <w:r>
        <w:t xml:space="preserve">. </w:t>
      </w:r>
      <w:hyperlink r:id="rId46" w:anchor="st_1123" w:history="1">
        <w:r>
          <w:rPr>
            <w:rStyle w:val="a3"/>
          </w:rPr>
          <w:t>1123</w:t>
        </w:r>
      </w:hyperlink>
      <w:r>
        <w:t xml:space="preserve">, </w:t>
      </w:r>
      <w:hyperlink r:id="rId47" w:anchor="st_1124" w:history="1">
        <w:r>
          <w:rPr>
            <w:rStyle w:val="a3"/>
          </w:rPr>
          <w:t>1124</w:t>
        </w:r>
      </w:hyperlink>
      <w:r>
        <w:t xml:space="preserve"> ГК КР.</w:t>
      </w:r>
    </w:p>
    <w:p w:rsidR="001E0A27" w:rsidRDefault="001E0A27" w:rsidP="001E0A27">
      <w:pPr>
        <w:pStyle w:val="tkTekst"/>
      </w:pPr>
      <w:r>
        <w:t>Заявление о назначении дополнительного срока для подачи заявления о принятии наследства рассматривается судом в порядке искового производства.</w:t>
      </w:r>
    </w:p>
    <w:p w:rsidR="001E0A27" w:rsidRDefault="001E0A27" w:rsidP="001E0A27">
      <w:pPr>
        <w:pStyle w:val="tkTekst"/>
      </w:pPr>
      <w:r>
        <w:t xml:space="preserve">16. Заявление об установлении факта рождения ребенка рассматривается на основании п.10 ч.2 </w:t>
      </w:r>
      <w:hyperlink r:id="rId48" w:anchor="st_264" w:history="1">
        <w:r>
          <w:rPr>
            <w:rStyle w:val="a3"/>
          </w:rPr>
          <w:t>ст.264</w:t>
        </w:r>
      </w:hyperlink>
      <w:r>
        <w:t xml:space="preserve"> ГПК КР.</w:t>
      </w:r>
    </w:p>
    <w:p w:rsidR="001E0A27" w:rsidRDefault="001E0A27" w:rsidP="001E0A27">
      <w:pPr>
        <w:pStyle w:val="tkTekst"/>
      </w:pPr>
      <w:r>
        <w:t xml:space="preserve">Согласно ч.1 </w:t>
      </w:r>
      <w:hyperlink r:id="rId49" w:anchor="st_14" w:history="1">
        <w:r>
          <w:rPr>
            <w:rStyle w:val="a3"/>
          </w:rPr>
          <w:t>ст.14</w:t>
        </w:r>
      </w:hyperlink>
      <w:r>
        <w:t xml:space="preserve"> Закона </w:t>
      </w:r>
      <w:proofErr w:type="gramStart"/>
      <w:r>
        <w:t>КР</w:t>
      </w:r>
      <w:proofErr w:type="gramEnd"/>
      <w:r>
        <w:t xml:space="preserve"> "Об актах гражданского состояния" основанием для государственной регистрации рождения являются:</w:t>
      </w:r>
    </w:p>
    <w:p w:rsidR="001E0A27" w:rsidRDefault="001E0A27" w:rsidP="001E0A27">
      <w:pPr>
        <w:pStyle w:val="tkTekst"/>
      </w:pPr>
      <w:r>
        <w:t>- справка о рождении, выданная медицинским учреждением, в котором происходили роды, либо справка о рождении, выданная врачом или другим медицинским работником, уполномоченным соответствующим органом здравоохранения, при родах вне пределов медицинского учреждения;</w:t>
      </w:r>
    </w:p>
    <w:p w:rsidR="001E0A27" w:rsidRDefault="001E0A27" w:rsidP="001E0A27">
      <w:pPr>
        <w:pStyle w:val="tkTekst"/>
      </w:pPr>
      <w:r>
        <w:t>- документы родителей (одного из родителей) ребенка, удостоверяющие их личность;</w:t>
      </w:r>
    </w:p>
    <w:p w:rsidR="001E0A27" w:rsidRDefault="001E0A27" w:rsidP="001E0A27">
      <w:pPr>
        <w:pStyle w:val="tkTekst"/>
      </w:pPr>
      <w:r>
        <w:t>- документы (медицинская справка о рождении, выписки из реестра, сертификат о рождении и другие), выданные компетентными органами иностранных государств, подтверждающие факт рождения детей, родившихся в иностранном государстве, родителями которых являются граждане Кыргызской Республики.</w:t>
      </w:r>
    </w:p>
    <w:p w:rsidR="001E0A27" w:rsidRDefault="001E0A27" w:rsidP="001E0A27">
      <w:pPr>
        <w:pStyle w:val="tkTekst"/>
      </w:pPr>
      <w:r>
        <w:t>При отсутствии указанных выше оснований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1E0A27" w:rsidRDefault="001E0A27" w:rsidP="001E0A27">
      <w:pPr>
        <w:pStyle w:val="tkTekst"/>
      </w:pPr>
      <w:r>
        <w:t xml:space="preserve">При отсутствии документа о рождении установленной формы государственная регистрация рождения ребенка, достигшего года и более, производится на основании решения суда об установлении факта рождения (ч.2 </w:t>
      </w:r>
      <w:hyperlink r:id="rId50" w:anchor="st_21" w:history="1">
        <w:r>
          <w:rPr>
            <w:rStyle w:val="a3"/>
          </w:rPr>
          <w:t>ст.21</w:t>
        </w:r>
      </w:hyperlink>
      <w:r>
        <w:t xml:space="preserve"> Закона </w:t>
      </w:r>
      <w:proofErr w:type="gramStart"/>
      <w:r>
        <w:t>КР</w:t>
      </w:r>
      <w:proofErr w:type="gramEnd"/>
      <w:r>
        <w:t xml:space="preserve"> "Об актах гражданского состояния").</w:t>
      </w:r>
    </w:p>
    <w:p w:rsidR="001E0A27" w:rsidRDefault="001E0A27" w:rsidP="001E0A27">
      <w:pPr>
        <w:pStyle w:val="tkTekst"/>
      </w:pPr>
      <w:r>
        <w:t xml:space="preserve">17. Перечень фактов, от которых зависит возникновение, изменение или прекращение личных либо имущественных прав граждан и организаций, приведенный в </w:t>
      </w:r>
      <w:hyperlink r:id="rId51" w:anchor="st_264" w:history="1">
        <w:r>
          <w:rPr>
            <w:rStyle w:val="a3"/>
          </w:rPr>
          <w:t>ст.264</w:t>
        </w:r>
      </w:hyperlink>
      <w:r>
        <w:t xml:space="preserve"> ГПК </w:t>
      </w:r>
      <w:proofErr w:type="gramStart"/>
      <w:r>
        <w:t>КР</w:t>
      </w:r>
      <w:proofErr w:type="gramEnd"/>
      <w:r>
        <w:t xml:space="preserve">, не является исчерпывающим. Суды вправе устанавливать и другие факты, имеющие юридическое значение (п.11 ч.1 </w:t>
      </w:r>
      <w:hyperlink r:id="rId52" w:anchor="st_264" w:history="1">
        <w:r>
          <w:rPr>
            <w:rStyle w:val="a3"/>
          </w:rPr>
          <w:t>ст.264</w:t>
        </w:r>
      </w:hyperlink>
      <w:r>
        <w:t xml:space="preserve"> ГПК </w:t>
      </w:r>
      <w:proofErr w:type="gramStart"/>
      <w:r>
        <w:t>КР</w:t>
      </w:r>
      <w:proofErr w:type="gramEnd"/>
      <w:r>
        <w:t>).</w:t>
      </w:r>
    </w:p>
    <w:p w:rsidR="001E0A27" w:rsidRDefault="001E0A27" w:rsidP="001E0A27">
      <w:pPr>
        <w:pStyle w:val="tkTekst"/>
      </w:pPr>
      <w:r>
        <w:t xml:space="preserve">При разрешении вопросов, связанных с установлением факта административного выселения, восстановлением трудовых, жилищных, пенсионных и иных прав граждан судам следует руководствоваться </w:t>
      </w:r>
      <w:hyperlink r:id="rId53" w:history="1">
        <w:r>
          <w:rPr>
            <w:rStyle w:val="a3"/>
          </w:rPr>
          <w:t>Законом</w:t>
        </w:r>
      </w:hyperlink>
      <w:r>
        <w:t xml:space="preserve"> </w:t>
      </w:r>
      <w:proofErr w:type="gramStart"/>
      <w:r>
        <w:t>КР</w:t>
      </w:r>
      <w:proofErr w:type="gramEnd"/>
      <w:r>
        <w:t xml:space="preserve"> "О правах и гарантиях реабилитированных граждан, пострадавших в результате репрессий за политические и религиозные убеждения, по социальным, национальным и другим признакам".</w:t>
      </w:r>
    </w:p>
    <w:p w:rsidR="001E0A27" w:rsidRDefault="001E0A27" w:rsidP="001E0A27">
      <w:pPr>
        <w:pStyle w:val="tkTekst"/>
      </w:pPr>
      <w:proofErr w:type="gramStart"/>
      <w:r>
        <w:t xml:space="preserve">В соответствии со </w:t>
      </w:r>
      <w:hyperlink r:id="rId54" w:anchor="st_2" w:history="1">
        <w:r>
          <w:rPr>
            <w:rStyle w:val="a3"/>
          </w:rPr>
          <w:t>статьей 2</w:t>
        </w:r>
      </w:hyperlink>
      <w:r>
        <w:t xml:space="preserve"> указанного Закона наряду с лицами, к которым непосредственно были применены меры принуждения, пострадавшими от политических репрессий признаются дети, супруг (супруга) расстрелянных лиц и реабилитированных посмертно, а также дети, супруг (супруга), находившиеся в местах лишения свободы, в ссылке, высылке, на </w:t>
      </w:r>
      <w:proofErr w:type="spellStart"/>
      <w:r>
        <w:t>спецпоселении</w:t>
      </w:r>
      <w:proofErr w:type="spellEnd"/>
      <w:r>
        <w:t xml:space="preserve"> или подвергшиеся другим ограничениям в правах и свободах в связи с репрессированием родителей, супруга (супруги).</w:t>
      </w:r>
      <w:proofErr w:type="gramEnd"/>
    </w:p>
    <w:p w:rsidR="001E0A27" w:rsidRDefault="001E0A27" w:rsidP="001E0A27">
      <w:pPr>
        <w:pStyle w:val="tkTekst"/>
      </w:pPr>
      <w:hyperlink r:id="rId55" w:anchor="st_6" w:history="1">
        <w:r>
          <w:rPr>
            <w:rStyle w:val="a3"/>
          </w:rPr>
          <w:t>Статьей 6</w:t>
        </w:r>
      </w:hyperlink>
      <w:r>
        <w:t xml:space="preserve"> вышеуказанного Закона предусмотрен порядок реабилитации граждан, пострадавших от репрессий, в том числе подвергшихся наказанию по решению внесудебных органов (незаконно подвергнуты в административном порядке ссылке, высылке, направлению на </w:t>
      </w:r>
      <w:proofErr w:type="spellStart"/>
      <w:r>
        <w:t>спецпоселение</w:t>
      </w:r>
      <w:proofErr w:type="spellEnd"/>
      <w:r>
        <w:t>, привлечены к принудительному труду в условиях ограничения свободы) в виде заключения органов прокуратуры по данным фактам.</w:t>
      </w:r>
    </w:p>
    <w:p w:rsidR="001E0A27" w:rsidRDefault="001E0A27" w:rsidP="001E0A27">
      <w:pPr>
        <w:pStyle w:val="tkTekst"/>
      </w:pPr>
      <w:r>
        <w:t xml:space="preserve">В порядке досудебного производства заявителям по вопросам, связанным с установлением факта административного выселения, восстановлением трудовых, жилищных, пенсионных и иных прав граждан, необходимо обращаться в областные, городские и районные государственные администрации на основании </w:t>
      </w:r>
      <w:hyperlink r:id="rId56" w:history="1">
        <w:r>
          <w:rPr>
            <w:rStyle w:val="a3"/>
          </w:rPr>
          <w:t>Положения</w:t>
        </w:r>
      </w:hyperlink>
      <w:r>
        <w:t xml:space="preserve"> "О комиссиях по рассмотрению прав и гарантий реабилитированных граждан" (</w:t>
      </w:r>
      <w:hyperlink r:id="rId57" w:history="1">
        <w:r>
          <w:rPr>
            <w:rStyle w:val="a3"/>
          </w:rPr>
          <w:t>№ 434 от 23 октября 1995 года</w:t>
        </w:r>
      </w:hyperlink>
      <w:r>
        <w:t>).</w:t>
      </w:r>
    </w:p>
    <w:p w:rsidR="001E0A27" w:rsidRDefault="001E0A27" w:rsidP="001E0A27">
      <w:pPr>
        <w:pStyle w:val="tkTekst"/>
      </w:pPr>
      <w:proofErr w:type="gramStart"/>
      <w:r>
        <w:lastRenderedPageBreak/>
        <w:t>Факт применения репрессий устанавливается судом при условии, если заявитель обращался в соответствующую комиссию по рассмотрению прав и гарантий реабилитированных граждан об установлении факта административного выселения, восстановлением трудовых, жилищных, пенсионных и иных прав граждан, где ему было отказано в связи с отсутствием документальных сведений, и он не имеет другой возможности установить данный факт.</w:t>
      </w:r>
      <w:proofErr w:type="gramEnd"/>
    </w:p>
    <w:p w:rsidR="001E0A27" w:rsidRDefault="001E0A27" w:rsidP="001E0A27">
      <w:pPr>
        <w:pStyle w:val="tkTekst"/>
      </w:pPr>
      <w:r>
        <w:t>В случае отсутствия таких комиссий досудебный порядок заключается в предварительном обращении заявителя в органы прокуратуры.</w:t>
      </w:r>
    </w:p>
    <w:p w:rsidR="001E0A27" w:rsidRDefault="001E0A27" w:rsidP="001E0A27">
      <w:pPr>
        <w:pStyle w:val="tkTekst"/>
      </w:pPr>
      <w:r>
        <w:t xml:space="preserve">При установлении факта применения репрессий на основании свидетельских показаний судам следует руководствоваться требованиями </w:t>
      </w:r>
      <w:hyperlink r:id="rId58" w:anchor="g8" w:history="1">
        <w:r>
          <w:rPr>
            <w:rStyle w:val="a3"/>
          </w:rPr>
          <w:t>главы 8</w:t>
        </w:r>
      </w:hyperlink>
      <w:r>
        <w:t xml:space="preserve"> ГПК, регулирующей вопросы, связанные с доказательствами.</w:t>
      </w:r>
    </w:p>
    <w:p w:rsidR="001E0A27" w:rsidRDefault="001E0A27" w:rsidP="001E0A27">
      <w:pPr>
        <w:pStyle w:val="tkTekst"/>
      </w:pPr>
      <w:r>
        <w:t>Требования об установлении фактов применения политических репрессий с целью последующего получения соответствующих денежных компенсаций, подлежат рассмотрению с обязательным извещением прокурора.</w:t>
      </w:r>
    </w:p>
    <w:p w:rsidR="001E0A27" w:rsidRDefault="001E0A27" w:rsidP="001E0A27">
      <w:pPr>
        <w:pStyle w:val="tkTekst"/>
      </w:pPr>
      <w:r>
        <w:t>18. Судами не могут рассматриваться заявления:</w:t>
      </w:r>
    </w:p>
    <w:p w:rsidR="001E0A27" w:rsidRDefault="001E0A27" w:rsidP="001E0A27">
      <w:pPr>
        <w:pStyle w:val="tkTekst"/>
      </w:pPr>
      <w:r>
        <w:t>- об установлении факта нахождения в фактических брачных отношениях;</w:t>
      </w:r>
    </w:p>
    <w:p w:rsidR="001E0A27" w:rsidRDefault="001E0A27" w:rsidP="001E0A27">
      <w:pPr>
        <w:pStyle w:val="tkTekst"/>
      </w:pPr>
      <w:r>
        <w:t>- об установлении факта принадлежности лицу партийного, профсоюзного билетов, военного билета, удостоверения личности военнослужащего, паспорта, свидетельств, выдаваемых органами, регистрирующими акты гражданского состояния;</w:t>
      </w:r>
    </w:p>
    <w:p w:rsidR="001E0A27" w:rsidRDefault="001E0A27" w:rsidP="001E0A27">
      <w:pPr>
        <w:pStyle w:val="tkTekst"/>
      </w:pPr>
      <w:r>
        <w:t xml:space="preserve">- об установлении факта принадлежности удостоверения к ордену или медали гражданину, имя, отчество или фамилия которого не совпадают с именем, фамилией и отчеством, </w:t>
      </w:r>
      <w:proofErr w:type="gramStart"/>
      <w:r>
        <w:t>указанными</w:t>
      </w:r>
      <w:proofErr w:type="gramEnd"/>
      <w:r>
        <w:t xml:space="preserve"> в удостоверении, поскольку эти вопросы разрешаются органом, выдавшим удостоверение;</w:t>
      </w:r>
    </w:p>
    <w:p w:rsidR="001E0A27" w:rsidRDefault="001E0A27" w:rsidP="001E0A27">
      <w:pPr>
        <w:pStyle w:val="tkTekst"/>
      </w:pPr>
      <w:r>
        <w:t xml:space="preserve">- об установлении принадлежности к лицам, пострадавшим вследствие Чернобыльской катастрофы, к ветеранам и инвалидам войны, факта прохождения военной службы, пребывания на фронте, в партизанских отрядах, получения ранений и контузий при исполнении обязанностей военной службы, участия в </w:t>
      </w:r>
      <w:proofErr w:type="spellStart"/>
      <w:r>
        <w:t>Баткенских</w:t>
      </w:r>
      <w:proofErr w:type="spellEnd"/>
      <w:r>
        <w:t xml:space="preserve"> событиях;</w:t>
      </w:r>
    </w:p>
    <w:p w:rsidR="001E0A27" w:rsidRDefault="001E0A27" w:rsidP="001E0A27">
      <w:pPr>
        <w:pStyle w:val="tkTekst"/>
      </w:pPr>
      <w:r>
        <w:t>- об установлении причин и степени утраты трудоспособности, группы инвалидности и времени ее наступления;</w:t>
      </w:r>
    </w:p>
    <w:p w:rsidR="001E0A27" w:rsidRDefault="001E0A27" w:rsidP="001E0A27">
      <w:pPr>
        <w:pStyle w:val="tkTekst"/>
      </w:pPr>
      <w:r>
        <w:t>- об установлении факта окончания учебного заведения и получения соответствующего образования;</w:t>
      </w:r>
    </w:p>
    <w:p w:rsidR="001E0A27" w:rsidRDefault="001E0A27" w:rsidP="001E0A27">
      <w:pPr>
        <w:pStyle w:val="tkTekst"/>
      </w:pPr>
      <w:r>
        <w:t>- об установлении факта получения правительственных наград;</w:t>
      </w:r>
    </w:p>
    <w:p w:rsidR="001E0A27" w:rsidRDefault="001E0A27" w:rsidP="001E0A27">
      <w:pPr>
        <w:pStyle w:val="tkTekst"/>
      </w:pPr>
      <w:r>
        <w:t>- об установлении трудового стажа;</w:t>
      </w:r>
    </w:p>
    <w:p w:rsidR="001E0A27" w:rsidRDefault="001E0A27" w:rsidP="001E0A27">
      <w:pPr>
        <w:pStyle w:val="tkTekst"/>
      </w:pPr>
      <w:r>
        <w:t>- об установлении юридического факта, связанного с изъятием собственности (например, об установлении факта неучастия в приватизации);</w:t>
      </w:r>
    </w:p>
    <w:p w:rsidR="001E0A27" w:rsidRDefault="001E0A27" w:rsidP="001E0A27">
      <w:pPr>
        <w:pStyle w:val="tkTekst"/>
      </w:pPr>
      <w:r>
        <w:t>- об установлении возраста и национальности граждан.</w:t>
      </w:r>
    </w:p>
    <w:p w:rsidR="001E0A27" w:rsidRDefault="001E0A27" w:rsidP="001E0A27">
      <w:pPr>
        <w:pStyle w:val="tkTekst"/>
      </w:pPr>
      <w:r>
        <w:t>Отказ соответствующего органа в установлении такого факта может быть обжалован заинтересованным лицом в суде в предусмотренном законом порядке.</w:t>
      </w:r>
    </w:p>
    <w:p w:rsidR="001E0A27" w:rsidRDefault="001E0A27" w:rsidP="001E0A27">
      <w:pPr>
        <w:pStyle w:val="tkTekst"/>
      </w:pPr>
      <w:r>
        <w:t>Суды не вправе устанавливать тождество имен, отчеств, фамилий лиц, по-разному записанных в документах, а также устанавливать или изменять фамилию, признавать одним и тем же лицом лиц, в документах которых указаны противоречивые данные.</w:t>
      </w:r>
    </w:p>
    <w:p w:rsidR="001E0A27" w:rsidRDefault="001E0A27" w:rsidP="001E0A27">
      <w:pPr>
        <w:pStyle w:val="tkTekst"/>
      </w:pPr>
      <w:r>
        <w:t xml:space="preserve">19. Решение, вынесенное по делу об установлении факта, имеющего юридическое значение, должно соответствовать требованиям </w:t>
      </w:r>
      <w:hyperlink r:id="rId59" w:anchor="st_202" w:history="1">
        <w:r>
          <w:rPr>
            <w:rStyle w:val="a3"/>
          </w:rPr>
          <w:t>ст.202</w:t>
        </w:r>
      </w:hyperlink>
      <w:r>
        <w:t xml:space="preserve"> ГПК КР. В нем должны быть приведены доказательства в подтверждение вывода об обстоятельствах, установленных судом, и указано, для какой цели установлен факт.</w:t>
      </w:r>
    </w:p>
    <w:p w:rsidR="001E0A27" w:rsidRDefault="001E0A27" w:rsidP="001E0A27">
      <w:pPr>
        <w:pStyle w:val="tkTekst"/>
      </w:pPr>
      <w:r>
        <w:t>В резолютивной части решения следует указать все данные, необходимые для соответствующего оформления документов.</w:t>
      </w:r>
    </w:p>
    <w:p w:rsidR="001E0A27" w:rsidRDefault="001E0A27" w:rsidP="001E0A27">
      <w:pPr>
        <w:pStyle w:val="tkTekst"/>
      </w:pPr>
      <w:r>
        <w:t>В частности:</w:t>
      </w:r>
    </w:p>
    <w:p w:rsidR="001E0A27" w:rsidRDefault="001E0A27" w:rsidP="001E0A27">
      <w:pPr>
        <w:pStyle w:val="tkTekst"/>
      </w:pPr>
      <w:r>
        <w:t>а) при установлении факта родственных отношений следует указывать фамилию, имя, отчество, дату рождения, национальность, дату смерти умершего лица и фамилию, имя, отчество, дату рождения, национальность заявителя, степень родства;</w:t>
      </w:r>
    </w:p>
    <w:p w:rsidR="001E0A27" w:rsidRDefault="001E0A27" w:rsidP="001E0A27">
      <w:pPr>
        <w:pStyle w:val="tkTekst"/>
      </w:pPr>
      <w:proofErr w:type="gramStart"/>
      <w:r>
        <w:lastRenderedPageBreak/>
        <w:t>б) при установлении фактов регистрации рождения, усыновления (удочерения), брака, развода и смерти следует указывать фамилию, имя, отчество, место и год рождения заявителя, фамилию, имя, отчество и национальность отца, фамилию, имя, отчество и национальность матери, место и дату регистрации, название органа, производившего соответствующую актовую запись;</w:t>
      </w:r>
      <w:proofErr w:type="gramEnd"/>
    </w:p>
    <w:p w:rsidR="001E0A27" w:rsidRDefault="001E0A27" w:rsidP="001E0A27">
      <w:pPr>
        <w:pStyle w:val="tkTekst"/>
      </w:pPr>
      <w:r>
        <w:t>в) при установлении факта смерти следует указывать фамилию, имя, отчество, год и место рождения, дату и место (село, район, город) смерти умершего;</w:t>
      </w:r>
    </w:p>
    <w:p w:rsidR="001E0A27" w:rsidRDefault="001E0A27" w:rsidP="001E0A27">
      <w:pPr>
        <w:pStyle w:val="tkTekst"/>
      </w:pPr>
      <w:proofErr w:type="gramStart"/>
      <w:r>
        <w:t>г) при установлении факта признания отцовства должны быть указаны: фамилия, имя, отчество, дата рождения, национальность отца ребенка, фамилия, имя, отчество, дата рождения и национальность матери, а также все анкетные данные о ребенке (фамилия, имя, отчество, дата и место рождения);</w:t>
      </w:r>
      <w:proofErr w:type="gramEnd"/>
    </w:p>
    <w:p w:rsidR="001E0A27" w:rsidRDefault="001E0A27" w:rsidP="001E0A27">
      <w:pPr>
        <w:pStyle w:val="tkTekst"/>
      </w:pPr>
      <w:r>
        <w:t>д) при установлении факта принадлежности правоустанавливающих документов следует указывать наименование документа, кем выдан, дату выдачи, на чье имя выдан, номер и серию, а также фамилию, имя, отчество лица (по паспорту или свидетельству о рождении), которому принадлежит документ.</w:t>
      </w:r>
    </w:p>
    <w:p w:rsidR="001E0A27" w:rsidRDefault="001E0A27" w:rsidP="001E0A27">
      <w:pPr>
        <w:pStyle w:val="tkTekst"/>
      </w:pPr>
      <w:r>
        <w:t xml:space="preserve">20. В связи с принятием настоящего постановления признать утратившим силу </w:t>
      </w:r>
      <w:hyperlink r:id="rId60" w:history="1">
        <w:r>
          <w:rPr>
            <w:rStyle w:val="a3"/>
          </w:rPr>
          <w:t>постановление</w:t>
        </w:r>
      </w:hyperlink>
      <w:r>
        <w:t xml:space="preserve"> Пленума Верховного Суда Кыргызской Республики от 29 января 2010 года № 1 "О судебной практике по делам об установлении фактов, имеющих юридическое значение".</w:t>
      </w:r>
    </w:p>
    <w:p w:rsidR="001E0A27" w:rsidRDefault="001E0A27" w:rsidP="001E0A27">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1E0A27" w:rsidTr="001E0A27">
        <w:tc>
          <w:tcPr>
            <w:tcW w:w="1750" w:type="pct"/>
            <w:tcMar>
              <w:top w:w="0" w:type="dxa"/>
              <w:left w:w="567" w:type="dxa"/>
              <w:bottom w:w="0" w:type="dxa"/>
              <w:right w:w="108" w:type="dxa"/>
            </w:tcMar>
            <w:hideMark/>
          </w:tcPr>
          <w:p w:rsidR="001E0A27" w:rsidRDefault="001E0A27">
            <w:pPr>
              <w:pStyle w:val="tkPodpis"/>
            </w:pPr>
            <w:r>
              <w:t>Председатель Верховного суда Кыргызской Республики</w:t>
            </w:r>
          </w:p>
        </w:tc>
        <w:tc>
          <w:tcPr>
            <w:tcW w:w="1500" w:type="pct"/>
            <w:tcMar>
              <w:top w:w="0" w:type="dxa"/>
              <w:left w:w="108" w:type="dxa"/>
              <w:bottom w:w="0" w:type="dxa"/>
              <w:right w:w="108" w:type="dxa"/>
            </w:tcMar>
            <w:hideMark/>
          </w:tcPr>
          <w:p w:rsidR="001E0A27" w:rsidRDefault="001E0A27">
            <w:pPr>
              <w:pStyle w:val="tkPodpis"/>
            </w:pPr>
            <w:r>
              <w:t> </w:t>
            </w:r>
          </w:p>
        </w:tc>
        <w:tc>
          <w:tcPr>
            <w:tcW w:w="1750" w:type="pct"/>
            <w:tcMar>
              <w:top w:w="0" w:type="dxa"/>
              <w:left w:w="108" w:type="dxa"/>
              <w:bottom w:w="0" w:type="dxa"/>
              <w:right w:w="108" w:type="dxa"/>
            </w:tcMar>
            <w:vAlign w:val="bottom"/>
            <w:hideMark/>
          </w:tcPr>
          <w:p w:rsidR="001E0A27" w:rsidRDefault="001E0A27">
            <w:pPr>
              <w:pStyle w:val="tkPodpis"/>
            </w:pPr>
            <w:proofErr w:type="spellStart"/>
            <w:r>
              <w:t>Г.Калиева</w:t>
            </w:r>
            <w:proofErr w:type="spellEnd"/>
          </w:p>
        </w:tc>
      </w:tr>
      <w:tr w:rsidR="001E0A27" w:rsidTr="001E0A27">
        <w:tc>
          <w:tcPr>
            <w:tcW w:w="1750" w:type="pct"/>
            <w:tcMar>
              <w:top w:w="0" w:type="dxa"/>
              <w:left w:w="567" w:type="dxa"/>
              <w:bottom w:w="0" w:type="dxa"/>
              <w:right w:w="108" w:type="dxa"/>
            </w:tcMar>
            <w:hideMark/>
          </w:tcPr>
          <w:p w:rsidR="001E0A27" w:rsidRDefault="001E0A27">
            <w:pPr>
              <w:pStyle w:val="tkPodpis"/>
            </w:pPr>
            <w:r>
              <w:t> </w:t>
            </w:r>
          </w:p>
        </w:tc>
        <w:tc>
          <w:tcPr>
            <w:tcW w:w="1500" w:type="pct"/>
            <w:tcMar>
              <w:top w:w="0" w:type="dxa"/>
              <w:left w:w="108" w:type="dxa"/>
              <w:bottom w:w="0" w:type="dxa"/>
              <w:right w:w="108" w:type="dxa"/>
            </w:tcMar>
            <w:hideMark/>
          </w:tcPr>
          <w:p w:rsidR="001E0A27" w:rsidRDefault="001E0A27">
            <w:pPr>
              <w:pStyle w:val="tkPodpis"/>
            </w:pPr>
            <w:r>
              <w:t> </w:t>
            </w:r>
          </w:p>
        </w:tc>
        <w:tc>
          <w:tcPr>
            <w:tcW w:w="1750" w:type="pct"/>
            <w:tcMar>
              <w:top w:w="0" w:type="dxa"/>
              <w:left w:w="108" w:type="dxa"/>
              <w:bottom w:w="0" w:type="dxa"/>
              <w:right w:w="108" w:type="dxa"/>
            </w:tcMar>
            <w:vAlign w:val="bottom"/>
            <w:hideMark/>
          </w:tcPr>
          <w:p w:rsidR="001E0A27" w:rsidRDefault="001E0A27">
            <w:pPr>
              <w:pStyle w:val="tkPodpis"/>
            </w:pPr>
            <w:r>
              <w:t> </w:t>
            </w:r>
          </w:p>
        </w:tc>
      </w:tr>
      <w:tr w:rsidR="001E0A27" w:rsidTr="001E0A27">
        <w:tc>
          <w:tcPr>
            <w:tcW w:w="1750" w:type="pct"/>
            <w:tcMar>
              <w:top w:w="0" w:type="dxa"/>
              <w:left w:w="567" w:type="dxa"/>
              <w:bottom w:w="0" w:type="dxa"/>
              <w:right w:w="108" w:type="dxa"/>
            </w:tcMar>
            <w:hideMark/>
          </w:tcPr>
          <w:p w:rsidR="001E0A27" w:rsidRDefault="001E0A27">
            <w:pPr>
              <w:pStyle w:val="tkPodpis"/>
            </w:pPr>
            <w:r>
              <w:t>Секретарь Пленума,</w:t>
            </w:r>
            <w:r>
              <w:br/>
              <w:t>судья Верховного суда Кыргызской Республики</w:t>
            </w:r>
          </w:p>
        </w:tc>
        <w:tc>
          <w:tcPr>
            <w:tcW w:w="1500" w:type="pct"/>
            <w:tcMar>
              <w:top w:w="0" w:type="dxa"/>
              <w:left w:w="108" w:type="dxa"/>
              <w:bottom w:w="0" w:type="dxa"/>
              <w:right w:w="108" w:type="dxa"/>
            </w:tcMar>
            <w:hideMark/>
          </w:tcPr>
          <w:p w:rsidR="001E0A27" w:rsidRDefault="001E0A27">
            <w:pPr>
              <w:pStyle w:val="tkPodpis"/>
            </w:pPr>
            <w:r>
              <w:t> </w:t>
            </w:r>
          </w:p>
        </w:tc>
        <w:tc>
          <w:tcPr>
            <w:tcW w:w="1750" w:type="pct"/>
            <w:tcMar>
              <w:top w:w="0" w:type="dxa"/>
              <w:left w:w="108" w:type="dxa"/>
              <w:bottom w:w="0" w:type="dxa"/>
              <w:right w:w="108" w:type="dxa"/>
            </w:tcMar>
            <w:vAlign w:val="bottom"/>
            <w:hideMark/>
          </w:tcPr>
          <w:p w:rsidR="001E0A27" w:rsidRDefault="001E0A27">
            <w:pPr>
              <w:pStyle w:val="tkPodpis"/>
            </w:pPr>
            <w:proofErr w:type="spellStart"/>
            <w:r>
              <w:t>Ч.Садырова</w:t>
            </w:r>
            <w:proofErr w:type="spellEnd"/>
          </w:p>
        </w:tc>
      </w:tr>
    </w:tbl>
    <w:p w:rsidR="001E0A27" w:rsidRDefault="001E0A27"/>
    <w:sectPr w:rsidR="001E0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27"/>
    <w:rsid w:val="001E0A27"/>
    <w:rsid w:val="00AF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A27"/>
    <w:rPr>
      <w:color w:val="0000FF"/>
      <w:u w:val="single"/>
    </w:rPr>
  </w:style>
  <w:style w:type="paragraph" w:customStyle="1" w:styleId="tkNazvanie">
    <w:name w:val="_Название (tkNazvanie)"/>
    <w:basedOn w:val="a"/>
    <w:rsid w:val="001E0A27"/>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1E0A27"/>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1E0A27"/>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1E0A27"/>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1E0A27"/>
    <w:pPr>
      <w:ind w:left="1134" w:right="1134"/>
      <w:jc w:val="center"/>
    </w:pPr>
    <w:rPr>
      <w:rFonts w:ascii="Arial" w:eastAsia="Times New Roman" w:hAnsi="Arial" w:cs="Arial"/>
      <w:b/>
      <w:bCs/>
      <w:cap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A27"/>
    <w:rPr>
      <w:color w:val="0000FF"/>
      <w:u w:val="single"/>
    </w:rPr>
  </w:style>
  <w:style w:type="paragraph" w:customStyle="1" w:styleId="tkNazvanie">
    <w:name w:val="_Название (tkNazvanie)"/>
    <w:basedOn w:val="a"/>
    <w:rsid w:val="001E0A27"/>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1E0A27"/>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1E0A27"/>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1E0A27"/>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1E0A27"/>
    <w:pPr>
      <w:ind w:left="1134" w:right="1134"/>
      <w:jc w:val="center"/>
    </w:pPr>
    <w:rPr>
      <w:rFonts w:ascii="Arial" w:eastAsia="Times New Roman" w:hAnsi="Arial" w:cs="Arial"/>
      <w:b/>
      <w:bCs/>
      <w:cap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40345" TargetMode="External"/><Relationship Id="rId18" Type="http://schemas.openxmlformats.org/officeDocument/2006/relationships/hyperlink" Target="toktom://db/149500" TargetMode="External"/><Relationship Id="rId26" Type="http://schemas.openxmlformats.org/officeDocument/2006/relationships/hyperlink" Target="toktom://db/3128" TargetMode="External"/><Relationship Id="rId39" Type="http://schemas.openxmlformats.org/officeDocument/2006/relationships/hyperlink" Target="toktom://db/140345" TargetMode="External"/><Relationship Id="rId21" Type="http://schemas.openxmlformats.org/officeDocument/2006/relationships/hyperlink" Target="toktom://db/140344" TargetMode="External"/><Relationship Id="rId34" Type="http://schemas.openxmlformats.org/officeDocument/2006/relationships/hyperlink" Target="toktom://db/140345" TargetMode="External"/><Relationship Id="rId42" Type="http://schemas.openxmlformats.org/officeDocument/2006/relationships/hyperlink" Target="toktom://db/140345" TargetMode="External"/><Relationship Id="rId47" Type="http://schemas.openxmlformats.org/officeDocument/2006/relationships/hyperlink" Target="toktom://db/3128" TargetMode="External"/><Relationship Id="rId50" Type="http://schemas.openxmlformats.org/officeDocument/2006/relationships/hyperlink" Target="toktom://db/54882" TargetMode="External"/><Relationship Id="rId55" Type="http://schemas.openxmlformats.org/officeDocument/2006/relationships/hyperlink" Target="toktom://db/236" TargetMode="External"/><Relationship Id="rId7" Type="http://schemas.openxmlformats.org/officeDocument/2006/relationships/hyperlink" Target="toktom://db/140345" TargetMode="External"/><Relationship Id="rId2" Type="http://schemas.microsoft.com/office/2007/relationships/stylesWithEffects" Target="stylesWithEffects.xml"/><Relationship Id="rId16" Type="http://schemas.openxmlformats.org/officeDocument/2006/relationships/hyperlink" Target="toktom://db/140345" TargetMode="External"/><Relationship Id="rId29" Type="http://schemas.openxmlformats.org/officeDocument/2006/relationships/hyperlink" Target="toktom://db/3128" TargetMode="External"/><Relationship Id="rId11" Type="http://schemas.openxmlformats.org/officeDocument/2006/relationships/hyperlink" Target="toktom://db/140345" TargetMode="External"/><Relationship Id="rId24" Type="http://schemas.openxmlformats.org/officeDocument/2006/relationships/hyperlink" Target="toktom://db/3128" TargetMode="External"/><Relationship Id="rId32" Type="http://schemas.openxmlformats.org/officeDocument/2006/relationships/hyperlink" Target="toktom://db/54882" TargetMode="External"/><Relationship Id="rId37" Type="http://schemas.openxmlformats.org/officeDocument/2006/relationships/hyperlink" Target="toktom://db/42939" TargetMode="External"/><Relationship Id="rId40" Type="http://schemas.openxmlformats.org/officeDocument/2006/relationships/hyperlink" Target="toktom://db/10430" TargetMode="External"/><Relationship Id="rId45" Type="http://schemas.openxmlformats.org/officeDocument/2006/relationships/hyperlink" Target="toktom://db/140344" TargetMode="External"/><Relationship Id="rId53" Type="http://schemas.openxmlformats.org/officeDocument/2006/relationships/hyperlink" Target="toktom://db/236" TargetMode="External"/><Relationship Id="rId58" Type="http://schemas.openxmlformats.org/officeDocument/2006/relationships/hyperlink" Target="toktom://db/140345" TargetMode="External"/><Relationship Id="rId5" Type="http://schemas.openxmlformats.org/officeDocument/2006/relationships/hyperlink" Target="toktom://db/140345" TargetMode="External"/><Relationship Id="rId61" Type="http://schemas.openxmlformats.org/officeDocument/2006/relationships/fontTable" Target="fontTable.xml"/><Relationship Id="rId19" Type="http://schemas.openxmlformats.org/officeDocument/2006/relationships/hyperlink" Target="toktom://db/152000" TargetMode="External"/><Relationship Id="rId14" Type="http://schemas.openxmlformats.org/officeDocument/2006/relationships/hyperlink" Target="toktom://db/140345" TargetMode="External"/><Relationship Id="rId22" Type="http://schemas.openxmlformats.org/officeDocument/2006/relationships/hyperlink" Target="toktom://db/140345" TargetMode="External"/><Relationship Id="rId27" Type="http://schemas.openxmlformats.org/officeDocument/2006/relationships/hyperlink" Target="toktom://db/3128" TargetMode="External"/><Relationship Id="rId30" Type="http://schemas.openxmlformats.org/officeDocument/2006/relationships/hyperlink" Target="toktom://db/140345" TargetMode="External"/><Relationship Id="rId35" Type="http://schemas.openxmlformats.org/officeDocument/2006/relationships/hyperlink" Target="toktom://db/140345" TargetMode="External"/><Relationship Id="rId43" Type="http://schemas.openxmlformats.org/officeDocument/2006/relationships/hyperlink" Target="toktom://db/140345" TargetMode="External"/><Relationship Id="rId48" Type="http://schemas.openxmlformats.org/officeDocument/2006/relationships/hyperlink" Target="toktom://db/140345" TargetMode="External"/><Relationship Id="rId56" Type="http://schemas.openxmlformats.org/officeDocument/2006/relationships/hyperlink" Target="toktom://db/6291" TargetMode="External"/><Relationship Id="rId8" Type="http://schemas.openxmlformats.org/officeDocument/2006/relationships/hyperlink" Target="toktom://db/140345" TargetMode="External"/><Relationship Id="rId51" Type="http://schemas.openxmlformats.org/officeDocument/2006/relationships/hyperlink" Target="toktom://db/140345" TargetMode="External"/><Relationship Id="rId3" Type="http://schemas.openxmlformats.org/officeDocument/2006/relationships/settings" Target="settings.xml"/><Relationship Id="rId12" Type="http://schemas.openxmlformats.org/officeDocument/2006/relationships/hyperlink" Target="toktom://db/140345" TargetMode="External"/><Relationship Id="rId17" Type="http://schemas.openxmlformats.org/officeDocument/2006/relationships/hyperlink" Target="toktom://db/140345" TargetMode="External"/><Relationship Id="rId25" Type="http://schemas.openxmlformats.org/officeDocument/2006/relationships/hyperlink" Target="toktom://db/3128" TargetMode="External"/><Relationship Id="rId33" Type="http://schemas.openxmlformats.org/officeDocument/2006/relationships/hyperlink" Target="toktom://db/140344" TargetMode="External"/><Relationship Id="rId38" Type="http://schemas.openxmlformats.org/officeDocument/2006/relationships/hyperlink" Target="toktom://db/63552" TargetMode="External"/><Relationship Id="rId46" Type="http://schemas.openxmlformats.org/officeDocument/2006/relationships/hyperlink" Target="toktom://db/3128" TargetMode="External"/><Relationship Id="rId59" Type="http://schemas.openxmlformats.org/officeDocument/2006/relationships/hyperlink" Target="toktom://db/140345" TargetMode="External"/><Relationship Id="rId20" Type="http://schemas.openxmlformats.org/officeDocument/2006/relationships/hyperlink" Target="toktom://db/140345" TargetMode="External"/><Relationship Id="rId41" Type="http://schemas.openxmlformats.org/officeDocument/2006/relationships/hyperlink" Target="toktom://db/140345" TargetMode="External"/><Relationship Id="rId54" Type="http://schemas.openxmlformats.org/officeDocument/2006/relationships/hyperlink" Target="toktom://db/23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oktom://db/140345" TargetMode="External"/><Relationship Id="rId15" Type="http://schemas.openxmlformats.org/officeDocument/2006/relationships/hyperlink" Target="toktom://db/140345" TargetMode="External"/><Relationship Id="rId23" Type="http://schemas.openxmlformats.org/officeDocument/2006/relationships/hyperlink" Target="toktom://db/2397" TargetMode="External"/><Relationship Id="rId28" Type="http://schemas.openxmlformats.org/officeDocument/2006/relationships/hyperlink" Target="toktom://db/3128" TargetMode="External"/><Relationship Id="rId36" Type="http://schemas.openxmlformats.org/officeDocument/2006/relationships/hyperlink" Target="toktom://db/42938" TargetMode="External"/><Relationship Id="rId49" Type="http://schemas.openxmlformats.org/officeDocument/2006/relationships/hyperlink" Target="toktom://db/54882" TargetMode="External"/><Relationship Id="rId57" Type="http://schemas.openxmlformats.org/officeDocument/2006/relationships/hyperlink" Target="toktom://db/6299" TargetMode="External"/><Relationship Id="rId10" Type="http://schemas.openxmlformats.org/officeDocument/2006/relationships/hyperlink" Target="toktom://db/140345" TargetMode="External"/><Relationship Id="rId31" Type="http://schemas.openxmlformats.org/officeDocument/2006/relationships/hyperlink" Target="toktom://db/54882" TargetMode="External"/><Relationship Id="rId44" Type="http://schemas.openxmlformats.org/officeDocument/2006/relationships/hyperlink" Target="toktom://db/140344" TargetMode="External"/><Relationship Id="rId52" Type="http://schemas.openxmlformats.org/officeDocument/2006/relationships/hyperlink" Target="toktom://db/140345" TargetMode="External"/><Relationship Id="rId60" Type="http://schemas.openxmlformats.org/officeDocument/2006/relationships/hyperlink" Target="toktom://db/98109" TargetMode="External"/><Relationship Id="rId4" Type="http://schemas.openxmlformats.org/officeDocument/2006/relationships/webSettings" Target="webSettings.xml"/><Relationship Id="rId9" Type="http://schemas.openxmlformats.org/officeDocument/2006/relationships/hyperlink" Target="toktom://db/14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4985</Words>
  <Characters>28415</Characters>
  <Application>Microsoft Office Word</Application>
  <DocSecurity>0</DocSecurity>
  <Lines>236</Lines>
  <Paragraphs>66</Paragraphs>
  <ScaleCrop>false</ScaleCrop>
  <Company/>
  <LinksUpToDate>false</LinksUpToDate>
  <CharactersWithSpaces>33334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Дуйшенова Элиза Молдоясовна</dc:creator>
  <cp:lastModifiedBy>Дуйшенова Элиза Молдоясовна</cp:lastModifiedBy>
  <cp:revision>1</cp:revision>
  <dcterms:created xsi:type="dcterms:W3CDTF">2024-07-26T07:35:00Z</dcterms:created>
  <dcterms:modified xsi:type="dcterms:W3CDTF">2024-07-26T07:36:00Z</dcterms:modified>
</cp:coreProperties>
</file>