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75" w:rsidRDefault="00971575">
      <w:r>
        <w:t>ПОСТАНОВЛЕНИЕ ПЛЕНУМА ВЕРХОВНОГО СУДА РК от  12 апреля 1991 года N 1 "О практике применения судами законодательства при рассмотрении дел о расторжении брака"</w:t>
      </w:r>
    </w:p>
    <w:p w:rsidR="00971575" w:rsidRDefault="00971575"/>
    <w:p w:rsidR="00971575" w:rsidRDefault="00971575" w:rsidP="00971575">
      <w:pPr>
        <w:pStyle w:val="tkForma"/>
      </w:pPr>
      <w:r>
        <w:t>ПОСТАНОВЛЕНИЕ ПЛЕНУМА ВЕРХОВНОГО СУДА РЕСПУБЛИКИ КЫРГЫЗСТАН</w:t>
      </w:r>
    </w:p>
    <w:p w:rsidR="00971575" w:rsidRDefault="00971575" w:rsidP="00971575">
      <w:pPr>
        <w:pStyle w:val="tkRekvizit"/>
      </w:pPr>
      <w:proofErr w:type="spellStart"/>
      <w:r>
        <w:t>г</w:t>
      </w:r>
      <w:proofErr w:type="gramStart"/>
      <w:r>
        <w:t>.Б</w:t>
      </w:r>
      <w:proofErr w:type="gramEnd"/>
      <w:r>
        <w:t>ишкек</w:t>
      </w:r>
      <w:proofErr w:type="spellEnd"/>
      <w:r>
        <w:t>, от 12 апреля 1991 года N 1</w:t>
      </w:r>
    </w:p>
    <w:p w:rsidR="00971575" w:rsidRDefault="00971575" w:rsidP="00971575">
      <w:pPr>
        <w:pStyle w:val="tkNazvanie"/>
      </w:pPr>
      <w:bookmarkStart w:id="0" w:name="_GoBack"/>
      <w:r>
        <w:t>О практике применения судами законодательства при рассмотрении дел о расторжении брака</w:t>
      </w:r>
    </w:p>
    <w:bookmarkEnd w:id="0"/>
    <w:p w:rsidR="00971575" w:rsidRDefault="00971575" w:rsidP="00971575">
      <w:pPr>
        <w:pStyle w:val="tkTekst"/>
      </w:pPr>
      <w:r>
        <w:t>Рассмотрев материалы обобщения судебной практики по делам о расторжении брака, Пленум Верховного Суда Республики Кыргызстан отмечает, что суды в основном правильно разрешают дела этой категории.</w:t>
      </w:r>
    </w:p>
    <w:p w:rsidR="00971575" w:rsidRDefault="00971575" w:rsidP="00971575">
      <w:pPr>
        <w:pStyle w:val="tkTekst"/>
      </w:pPr>
      <w:r>
        <w:t>Однако при рассмотрении этих дел по прежнему допускаются недостатки, отмеченные в постановлении Пленума Верховного Суда СССР N 9 от 28 ноября 1980 года "О практике применения судами законодательства при рассмотрении дел о расторжении брака", с изменениями и дополнениями от 18 июня 1987 года.</w:t>
      </w:r>
    </w:p>
    <w:p w:rsidR="00971575" w:rsidRDefault="00971575" w:rsidP="00971575">
      <w:pPr>
        <w:pStyle w:val="tkTekst"/>
      </w:pPr>
      <w:r>
        <w:t>При приеме исковых заявлений с оплатой госпошлины в 50 руб., судьи зачастую не указывают, что расторгается повторный брак. При определении размера госпошлины, подлежащей взысканию при расторжении брака, суды не всегда учитывают материальное положение каждого из супругов.</w:t>
      </w:r>
    </w:p>
    <w:p w:rsidR="00971575" w:rsidRDefault="00971575" w:rsidP="00971575">
      <w:pPr>
        <w:pStyle w:val="tkTekst"/>
      </w:pPr>
      <w:r>
        <w:t xml:space="preserve">Многие судьи </w:t>
      </w:r>
      <w:proofErr w:type="spellStart"/>
      <w:r>
        <w:t>ненадлежаще</w:t>
      </w:r>
      <w:proofErr w:type="spellEnd"/>
      <w:r>
        <w:t xml:space="preserve"> проводят подготовку дел к судебному разбирательству, не выясняют подлинные мотивы разлада между супругами, не принимают мер к их примирению на этой стадии процесса.</w:t>
      </w:r>
    </w:p>
    <w:p w:rsidR="00971575" w:rsidRDefault="00971575" w:rsidP="00971575">
      <w:pPr>
        <w:pStyle w:val="tkTekst"/>
      </w:pPr>
      <w:r>
        <w:t>Нередко дела рассматриваются в отсутствии истца или ответчика, хотя эти дела, как правило, должны рассматриваться с участием обоих супругов. В необходимых случаях не привлекаются к участию в деле представители общественности и свидетели.</w:t>
      </w:r>
    </w:p>
    <w:p w:rsidR="00971575" w:rsidRDefault="00971575" w:rsidP="00971575">
      <w:pPr>
        <w:pStyle w:val="tkTekst"/>
      </w:pPr>
      <w:r>
        <w:t xml:space="preserve">Суды, вопреки требованиям ст. 43 </w:t>
      </w:r>
      <w:hyperlink r:id="rId5" w:history="1">
        <w:proofErr w:type="spellStart"/>
        <w:r>
          <w:rPr>
            <w:rStyle w:val="a3"/>
          </w:rPr>
          <w:t>КоБС</w:t>
        </w:r>
        <w:proofErr w:type="spellEnd"/>
      </w:hyperlink>
      <w:r>
        <w:t xml:space="preserve"> Республики Кыргызстан и разъяснениям, содержащимся в п. 14 постановления Пленума Верховного Суда СССР от 28 ноября 1980 года, не всегда принимают меры к защите интересов несовершеннолетних детей и нетрудоспособного супруга. В нарушение п. 13 постановления Пленума Верховного Суда СССР от 18 июня 1987 г. и ст. 94 </w:t>
      </w:r>
      <w:hyperlink r:id="rId6" w:history="1">
        <w:proofErr w:type="spellStart"/>
        <w:r>
          <w:rPr>
            <w:rStyle w:val="a3"/>
          </w:rPr>
          <w:t>КоБС</w:t>
        </w:r>
        <w:proofErr w:type="spellEnd"/>
      </w:hyperlink>
      <w:r>
        <w:t xml:space="preserve"> Республики Кыргызстан не взыскивают алименты на детей, независимо от предъявленного об этом иска.</w:t>
      </w:r>
    </w:p>
    <w:p w:rsidR="00971575" w:rsidRDefault="00971575" w:rsidP="00971575">
      <w:pPr>
        <w:pStyle w:val="tkTekst"/>
      </w:pPr>
      <w:r>
        <w:t xml:space="preserve">Рассмотрение споров, связанных с воспитанием детей, в нарушение ст. 91 </w:t>
      </w:r>
      <w:hyperlink r:id="rId7" w:history="1">
        <w:proofErr w:type="spellStart"/>
        <w:r>
          <w:rPr>
            <w:rStyle w:val="a3"/>
          </w:rPr>
          <w:t>КоБС</w:t>
        </w:r>
        <w:proofErr w:type="spellEnd"/>
      </w:hyperlink>
      <w:r>
        <w:t xml:space="preserve"> Республики Кыргызстан, нередко проводится без участия органов опеки и попечительства.</w:t>
      </w:r>
    </w:p>
    <w:p w:rsidR="00971575" w:rsidRDefault="00971575" w:rsidP="00971575">
      <w:pPr>
        <w:pStyle w:val="tkTekst"/>
      </w:pPr>
      <w:r>
        <w:t>В решениях не приводятся мотивы развода, не анализируются обстоятельства, в силу которых суд пришел к выводу о распаде семьи или о возможности ее сохранения.</w:t>
      </w:r>
    </w:p>
    <w:p w:rsidR="00971575" w:rsidRDefault="00971575" w:rsidP="00971575">
      <w:pPr>
        <w:pStyle w:val="tkTekst"/>
      </w:pPr>
      <w:r>
        <w:t xml:space="preserve">Судебная коллегия по гражданским делам Верховного Суда Республики Кыргызстан, областные и </w:t>
      </w:r>
      <w:proofErr w:type="spellStart"/>
      <w:r>
        <w:t>Бишкекский</w:t>
      </w:r>
      <w:proofErr w:type="spellEnd"/>
      <w:r>
        <w:t xml:space="preserve"> городской суды при рассмотрении дел этой категории в кассационном и надзорном порядке не всегда обращают внимание на допускаемые судами ошибки и нарушения законодательства.</w:t>
      </w:r>
    </w:p>
    <w:p w:rsidR="00971575" w:rsidRDefault="00971575" w:rsidP="00971575">
      <w:pPr>
        <w:pStyle w:val="tkTekst"/>
      </w:pPr>
      <w:r>
        <w:t>В целях устранения недостатков в работе судов по делам о расторжении брака, Пленум Верховного Суда Республики Кыргызстан постановляет:</w:t>
      </w:r>
    </w:p>
    <w:p w:rsidR="00971575" w:rsidRDefault="00971575" w:rsidP="00971575">
      <w:pPr>
        <w:pStyle w:val="tkTekst"/>
      </w:pPr>
      <w:r>
        <w:t xml:space="preserve">1. </w:t>
      </w:r>
      <w:proofErr w:type="gramStart"/>
      <w:r>
        <w:t xml:space="preserve">Судам следует иметь в виду, что в соответствии со ст. 118 </w:t>
      </w:r>
      <w:hyperlink r:id="rId8" w:history="1">
        <w:r>
          <w:rPr>
            <w:rStyle w:val="a3"/>
          </w:rPr>
          <w:t>ГПК</w:t>
        </w:r>
      </w:hyperlink>
      <w:r>
        <w:t xml:space="preserve"> Республики Кыргызстан, если при истце находятся несовершеннолетние дети или когда по состоянию его здоровья выезд к месту жительства ответчика представляется для него затруднительным, заявление о расторжении </w:t>
      </w:r>
      <w:r>
        <w:lastRenderedPageBreak/>
        <w:t>брака по выбору истца может быть предъявлено по месту его жительства и суды не вправе изменить эту подсудность.</w:t>
      </w:r>
      <w:proofErr w:type="gramEnd"/>
    </w:p>
    <w:p w:rsidR="00971575" w:rsidRDefault="00971575" w:rsidP="00971575">
      <w:pPr>
        <w:pStyle w:val="tkTekst"/>
      </w:pPr>
      <w:r>
        <w:t>2. В определении о подготовке дела к судебному разбирательству судьям следует в соответствующих случаях делать отметку, что расторгается повторный брак.</w:t>
      </w:r>
    </w:p>
    <w:p w:rsidR="00971575" w:rsidRDefault="00971575" w:rsidP="00971575">
      <w:pPr>
        <w:pStyle w:val="tkTekst"/>
      </w:pPr>
      <w:r>
        <w:t xml:space="preserve">3. Судам необходимо строго выполнять требования ст. 142 </w:t>
      </w:r>
      <w:hyperlink r:id="rId9" w:history="1">
        <w:r>
          <w:rPr>
            <w:rStyle w:val="a3"/>
          </w:rPr>
          <w:t>ГПК</w:t>
        </w:r>
      </w:hyperlink>
      <w:r>
        <w:t xml:space="preserve"> Республики Кыргызстан, в соответствии с которой подготовка дел к судебному разбирательству является обязательной. В зависимости от материалов дела и мотивов развода, указанных в исковом заявлении, судьям следует практиковать до судебного заседания вызов сторон и в необходимых случаях представителей общественности, с целью ознакомления их с поступившими материалами и принятия мер к примирению супругов.</w:t>
      </w:r>
    </w:p>
    <w:p w:rsidR="00971575" w:rsidRDefault="00971575" w:rsidP="00971575">
      <w:pPr>
        <w:pStyle w:val="tkTekst"/>
      </w:pPr>
      <w:r>
        <w:t xml:space="preserve">4. Если обстоятельства дела свидетельствуют о возможности дальнейшего сохранения семьи и при наличии в семье несовершеннолетних детей, суд в силу ст. 41 </w:t>
      </w:r>
      <w:hyperlink r:id="rId10" w:history="1">
        <w:proofErr w:type="spellStart"/>
        <w:r>
          <w:rPr>
            <w:rStyle w:val="a3"/>
          </w:rPr>
          <w:t>КоБС</w:t>
        </w:r>
        <w:proofErr w:type="spellEnd"/>
      </w:hyperlink>
      <w:r>
        <w:t xml:space="preserve"> Республики Кыргызстан обязан принять меры к примирению супругов, вправе отложить разбирательство дела, назначив им срок для примирения. Продолжительность срока должна быть такой, чтобы исключалась возможность принятия супругами поспешного решения.</w:t>
      </w:r>
    </w:p>
    <w:p w:rsidR="00971575" w:rsidRDefault="00971575" w:rsidP="00971575">
      <w:pPr>
        <w:pStyle w:val="tkTekst"/>
      </w:pPr>
      <w:r>
        <w:t>Определение суда об отложении разбирательства дела для примирения супругов выносится в совещательной комнате, оно обжалованию и опротестованию в кассационном порядке не подлежит.</w:t>
      </w:r>
    </w:p>
    <w:p w:rsidR="00971575" w:rsidRDefault="00971575" w:rsidP="00971575">
      <w:pPr>
        <w:pStyle w:val="tkTekst"/>
      </w:pPr>
      <w:r>
        <w:t>Срок, на который отложено дело, может быть изменен судом, принявшим определение, не иначе как по ходатайству одного или обоих супругов, с учетом конкретных обстоятельств.</w:t>
      </w:r>
    </w:p>
    <w:p w:rsidR="00971575" w:rsidRDefault="00971575" w:rsidP="00971575">
      <w:pPr>
        <w:pStyle w:val="tkTekst"/>
      </w:pPr>
      <w:r>
        <w:t>5. При рассмотрении дел этой категории суды должны полно и всесторонне выяснять действительные мотивы развода. Иск о расторжении брака может быть удовлетворен лишь в том случае, когда суд придет к убеждению, что дальнейшая совместная жизнь супругов и сохранение семьи стали невозможными.</w:t>
      </w:r>
    </w:p>
    <w:p w:rsidR="00971575" w:rsidRDefault="00971575" w:rsidP="00971575">
      <w:pPr>
        <w:pStyle w:val="tkTekst"/>
      </w:pPr>
      <w:r>
        <w:t>6. В соответствии с п. 12 Постановления Пленума Верховного Суда СССР от 28 ноября 1980 г., дела о расторжении брака должны, как правило, рассматриваться с участием обеих сторон.</w:t>
      </w:r>
    </w:p>
    <w:p w:rsidR="00971575" w:rsidRDefault="00971575" w:rsidP="00971575">
      <w:pPr>
        <w:pStyle w:val="tkTekst"/>
      </w:pPr>
      <w:r>
        <w:t xml:space="preserve">7. Если одновременно с расторжением брака супругами разрешается спор о воспитании детей, к участию в деле, согласно ст. 91 </w:t>
      </w:r>
      <w:hyperlink r:id="rId11" w:history="1">
        <w:proofErr w:type="spellStart"/>
        <w:r>
          <w:rPr>
            <w:rStyle w:val="a3"/>
          </w:rPr>
          <w:t>КоБС</w:t>
        </w:r>
        <w:proofErr w:type="spellEnd"/>
      </w:hyperlink>
      <w:r>
        <w:t xml:space="preserve"> Республики Кыргызстан должны быть во всех случаях привлечены органы опеки и попечительства.</w:t>
      </w:r>
    </w:p>
    <w:p w:rsidR="00971575" w:rsidRDefault="00971575" w:rsidP="00971575">
      <w:pPr>
        <w:pStyle w:val="tkTekst"/>
      </w:pPr>
      <w:r>
        <w:t xml:space="preserve">8. Судам следует иметь в виду, что в соответствии со ст. 43 </w:t>
      </w:r>
      <w:hyperlink r:id="rId12" w:history="1">
        <w:proofErr w:type="spellStart"/>
        <w:r>
          <w:rPr>
            <w:rStyle w:val="a3"/>
          </w:rPr>
          <w:t>КоБС</w:t>
        </w:r>
        <w:proofErr w:type="spellEnd"/>
      </w:hyperlink>
      <w:r>
        <w:t xml:space="preserve"> Республики Кыргызстан при вынесении решения о расторжении брака в необходимых случаях должны принимать меры к защите интересов несовершеннолетних детей и нетрудоспособного супруга.</w:t>
      </w:r>
    </w:p>
    <w:p w:rsidR="00971575" w:rsidRDefault="00971575" w:rsidP="00971575">
      <w:pPr>
        <w:pStyle w:val="tkTekst"/>
      </w:pPr>
      <w:r>
        <w:t>9. Обратить внимание судов, что в соответствии с п. 15 Постановления Пленума Верховного Суда СССР N6 от 18 июня 1987 г. при разрешении спора о расторжении брака одновременно могут быть рассмотрены дела о разделе имущества, являющегося совместной собственностью супругов. Если после фактического прекращения семейных отношений и ведения общего хозяйства супруги совместно имущество не приобретали, суд должен производить раздел лишь того имущества, которое являлось их общей совместной собственностью ко времени прекращения ведения общего хозяйства. При изменении цен на имущество его стоимость определяется исходя из цен, действующих ко дню вынесения решения.</w:t>
      </w:r>
    </w:p>
    <w:p w:rsidR="00971575" w:rsidRDefault="00971575" w:rsidP="00971575">
      <w:pPr>
        <w:pStyle w:val="tkTekst"/>
      </w:pPr>
      <w:r>
        <w:t>10. При определении размера госпошлины суд должен учитывать материальное положение каждого из супругов и другие конкретные обстоятельства, в частности, с кем из супругов остаются проживать несовершеннолетние дети.</w:t>
      </w:r>
    </w:p>
    <w:p w:rsidR="00971575" w:rsidRDefault="00971575" w:rsidP="00971575">
      <w:pPr>
        <w:pStyle w:val="tkTekst"/>
      </w:pPr>
      <w:r>
        <w:t xml:space="preserve">11. Решение суда о расторжении брака должно соответствовать требованиям ст. 198 </w:t>
      </w:r>
      <w:hyperlink r:id="rId13" w:history="1">
        <w:r>
          <w:rPr>
            <w:rStyle w:val="a3"/>
          </w:rPr>
          <w:t>ГПК</w:t>
        </w:r>
      </w:hyperlink>
      <w:r>
        <w:t xml:space="preserve"> Республики Кыргызстан и разъяснениям, содержащимся в Постановлении Пленума Верховного Суда Киргизской ССР от 26 сентября 1980 года "О судебном решении". В резолютивной части следует указывать сведения, необходимые для регистрации развода в Книге актов гражданского состояния, в том числе и данные о том, с кого из супругов и в каком размере подлежит взысканию госпошлина и кто из супругов освобожден от ее уплаты.</w:t>
      </w:r>
    </w:p>
    <w:p w:rsidR="00971575" w:rsidRDefault="00971575" w:rsidP="00971575">
      <w:pPr>
        <w:pStyle w:val="tkTekst"/>
      </w:pPr>
      <w:r>
        <w:t xml:space="preserve">12. </w:t>
      </w:r>
      <w:proofErr w:type="gramStart"/>
      <w:r>
        <w:t xml:space="preserve">Судебной коллегии по гражданским делам Верховного Суда Республики Кыргызстан, областным и </w:t>
      </w:r>
      <w:proofErr w:type="spellStart"/>
      <w:r>
        <w:t>Бишкекскому</w:t>
      </w:r>
      <w:proofErr w:type="spellEnd"/>
      <w:r>
        <w:t xml:space="preserve"> городскому судам периодически анализировать судебную практику по делам о расторжении брака.</w:t>
      </w:r>
      <w:proofErr w:type="gramEnd"/>
    </w:p>
    <w:p w:rsidR="00971575" w:rsidRDefault="00971575" w:rsidP="00971575">
      <w:pPr>
        <w:pStyle w:val="tkTekst"/>
      </w:pPr>
      <w:r>
        <w:lastRenderedPageBreak/>
        <w:t xml:space="preserve">13. </w:t>
      </w:r>
      <w:proofErr w:type="gramStart"/>
      <w:r>
        <w:t xml:space="preserve">Признать утратившими силу </w:t>
      </w:r>
      <w:hyperlink r:id="rId14" w:history="1">
        <w:r>
          <w:rPr>
            <w:rStyle w:val="a3"/>
          </w:rPr>
          <w:t>постановление</w:t>
        </w:r>
      </w:hyperlink>
      <w:r>
        <w:t xml:space="preserve"> Пленума Верховного Суда Республики Кыргызстан от 27 апреля 1976 года N 3 "О судебной практике по делам о расторжении брака" и протокольное постановление от 27 февраля 1987 года "О практике применения судами республики законодательства об укреплении семьи, воспитании детей и выполнении соответствующих постановлений Пленума Верховного Суда СССР и Верховного Суда Республики по этим вопросам".</w:t>
      </w:r>
      <w:proofErr w:type="gramEnd"/>
    </w:p>
    <w:p w:rsidR="00971575" w:rsidRDefault="00971575" w:rsidP="00971575">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971575" w:rsidTr="00971575">
        <w:tc>
          <w:tcPr>
            <w:tcW w:w="1750" w:type="pct"/>
            <w:tcMar>
              <w:top w:w="0" w:type="dxa"/>
              <w:left w:w="567" w:type="dxa"/>
              <w:bottom w:w="0" w:type="dxa"/>
              <w:right w:w="108" w:type="dxa"/>
            </w:tcMar>
            <w:hideMark/>
          </w:tcPr>
          <w:p w:rsidR="00971575" w:rsidRDefault="00971575">
            <w:pPr>
              <w:pStyle w:val="tkPodpis"/>
            </w:pPr>
            <w:r>
              <w:t>Председатель Верховного Суда Республики Кыргызстан</w:t>
            </w:r>
          </w:p>
        </w:tc>
        <w:tc>
          <w:tcPr>
            <w:tcW w:w="1500" w:type="pct"/>
            <w:tcMar>
              <w:top w:w="0" w:type="dxa"/>
              <w:left w:w="108" w:type="dxa"/>
              <w:bottom w:w="0" w:type="dxa"/>
              <w:right w:w="108" w:type="dxa"/>
            </w:tcMar>
            <w:hideMark/>
          </w:tcPr>
          <w:p w:rsidR="00971575" w:rsidRDefault="00971575">
            <w:pPr>
              <w:pStyle w:val="tkPodpis"/>
            </w:pPr>
            <w:r>
              <w:t> </w:t>
            </w:r>
          </w:p>
        </w:tc>
        <w:tc>
          <w:tcPr>
            <w:tcW w:w="1750" w:type="pct"/>
            <w:tcMar>
              <w:top w:w="0" w:type="dxa"/>
              <w:left w:w="108" w:type="dxa"/>
              <w:bottom w:w="0" w:type="dxa"/>
              <w:right w:w="108" w:type="dxa"/>
            </w:tcMar>
            <w:vAlign w:val="bottom"/>
            <w:hideMark/>
          </w:tcPr>
          <w:p w:rsidR="00971575" w:rsidRDefault="00971575">
            <w:pPr>
              <w:pStyle w:val="tkPodpis"/>
            </w:pPr>
            <w:proofErr w:type="spellStart"/>
            <w:r>
              <w:t>К.Бообеков</w:t>
            </w:r>
            <w:proofErr w:type="spellEnd"/>
          </w:p>
        </w:tc>
      </w:tr>
      <w:tr w:rsidR="00971575" w:rsidTr="00971575">
        <w:tc>
          <w:tcPr>
            <w:tcW w:w="1750" w:type="pct"/>
            <w:tcMar>
              <w:top w:w="0" w:type="dxa"/>
              <w:left w:w="567" w:type="dxa"/>
              <w:bottom w:w="0" w:type="dxa"/>
              <w:right w:w="108" w:type="dxa"/>
            </w:tcMar>
            <w:hideMark/>
          </w:tcPr>
          <w:p w:rsidR="00971575" w:rsidRDefault="00971575">
            <w:pPr>
              <w:pStyle w:val="tkPodpis"/>
            </w:pPr>
            <w:r>
              <w:t> </w:t>
            </w:r>
          </w:p>
        </w:tc>
        <w:tc>
          <w:tcPr>
            <w:tcW w:w="1500" w:type="pct"/>
            <w:tcMar>
              <w:top w:w="0" w:type="dxa"/>
              <w:left w:w="108" w:type="dxa"/>
              <w:bottom w:w="0" w:type="dxa"/>
              <w:right w:w="108" w:type="dxa"/>
            </w:tcMar>
            <w:hideMark/>
          </w:tcPr>
          <w:p w:rsidR="00971575" w:rsidRDefault="00971575">
            <w:pPr>
              <w:pStyle w:val="tkPodpis"/>
            </w:pPr>
            <w:r>
              <w:t> </w:t>
            </w:r>
          </w:p>
        </w:tc>
        <w:tc>
          <w:tcPr>
            <w:tcW w:w="1750" w:type="pct"/>
            <w:tcMar>
              <w:top w:w="0" w:type="dxa"/>
              <w:left w:w="108" w:type="dxa"/>
              <w:bottom w:w="0" w:type="dxa"/>
              <w:right w:w="108" w:type="dxa"/>
            </w:tcMar>
            <w:vAlign w:val="bottom"/>
            <w:hideMark/>
          </w:tcPr>
          <w:p w:rsidR="00971575" w:rsidRDefault="00971575">
            <w:pPr>
              <w:pStyle w:val="tkPodpis"/>
            </w:pPr>
            <w:r>
              <w:t> </w:t>
            </w:r>
          </w:p>
        </w:tc>
      </w:tr>
      <w:tr w:rsidR="00971575" w:rsidTr="00971575">
        <w:tc>
          <w:tcPr>
            <w:tcW w:w="1750" w:type="pct"/>
            <w:tcMar>
              <w:top w:w="0" w:type="dxa"/>
              <w:left w:w="567" w:type="dxa"/>
              <w:bottom w:w="0" w:type="dxa"/>
              <w:right w:w="108" w:type="dxa"/>
            </w:tcMar>
            <w:hideMark/>
          </w:tcPr>
          <w:p w:rsidR="00971575" w:rsidRDefault="00971575">
            <w:pPr>
              <w:pStyle w:val="tkPodpis"/>
            </w:pPr>
            <w:r>
              <w:t>Секретарь Пленума Верховного Суда Республики Кыргызстан</w:t>
            </w:r>
          </w:p>
        </w:tc>
        <w:tc>
          <w:tcPr>
            <w:tcW w:w="1500" w:type="pct"/>
            <w:tcMar>
              <w:top w:w="0" w:type="dxa"/>
              <w:left w:w="108" w:type="dxa"/>
              <w:bottom w:w="0" w:type="dxa"/>
              <w:right w:w="108" w:type="dxa"/>
            </w:tcMar>
            <w:hideMark/>
          </w:tcPr>
          <w:p w:rsidR="00971575" w:rsidRDefault="00971575">
            <w:pPr>
              <w:pStyle w:val="tkPodpis"/>
            </w:pPr>
            <w:r>
              <w:t> </w:t>
            </w:r>
          </w:p>
        </w:tc>
        <w:tc>
          <w:tcPr>
            <w:tcW w:w="1750" w:type="pct"/>
            <w:tcMar>
              <w:top w:w="0" w:type="dxa"/>
              <w:left w:w="108" w:type="dxa"/>
              <w:bottom w:w="0" w:type="dxa"/>
              <w:right w:w="108" w:type="dxa"/>
            </w:tcMar>
            <w:vAlign w:val="bottom"/>
            <w:hideMark/>
          </w:tcPr>
          <w:p w:rsidR="00971575" w:rsidRDefault="00971575">
            <w:pPr>
              <w:pStyle w:val="tkPodpis"/>
            </w:pPr>
            <w:proofErr w:type="spellStart"/>
            <w:r>
              <w:t>Н.Бопоев</w:t>
            </w:r>
            <w:proofErr w:type="spellEnd"/>
          </w:p>
        </w:tc>
      </w:tr>
    </w:tbl>
    <w:p w:rsidR="00971575" w:rsidRDefault="00971575" w:rsidP="00971575">
      <w:pPr>
        <w:pStyle w:val="tkTekst"/>
      </w:pPr>
      <w:r>
        <w:t> </w:t>
      </w:r>
    </w:p>
    <w:p w:rsidR="00971575" w:rsidRDefault="00971575"/>
    <w:sectPr w:rsidR="009715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75"/>
    <w:rsid w:val="00971575"/>
    <w:rsid w:val="00AF3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575"/>
    <w:rPr>
      <w:color w:val="0000FF"/>
      <w:u w:val="single"/>
    </w:rPr>
  </w:style>
  <w:style w:type="paragraph" w:customStyle="1" w:styleId="tkNazvanie">
    <w:name w:val="_Название (tkNazvanie)"/>
    <w:basedOn w:val="a"/>
    <w:rsid w:val="00971575"/>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971575"/>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971575"/>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971575"/>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971575"/>
    <w:pPr>
      <w:ind w:left="1134" w:right="1134"/>
      <w:jc w:val="center"/>
    </w:pPr>
    <w:rPr>
      <w:rFonts w:ascii="Arial" w:eastAsia="Times New Roman" w:hAnsi="Arial" w:cs="Arial"/>
      <w:b/>
      <w:bCs/>
      <w:caps/>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1575"/>
    <w:rPr>
      <w:color w:val="0000FF"/>
      <w:u w:val="single"/>
    </w:rPr>
  </w:style>
  <w:style w:type="paragraph" w:customStyle="1" w:styleId="tkNazvanie">
    <w:name w:val="_Название (tkNazvanie)"/>
    <w:basedOn w:val="a"/>
    <w:rsid w:val="00971575"/>
    <w:pPr>
      <w:spacing w:before="400" w:after="400"/>
      <w:ind w:left="1134" w:right="1134"/>
      <w:jc w:val="center"/>
    </w:pPr>
    <w:rPr>
      <w:rFonts w:ascii="Arial" w:eastAsia="Times New Roman" w:hAnsi="Arial" w:cs="Arial"/>
      <w:b/>
      <w:bCs/>
      <w:szCs w:val="24"/>
      <w:lang w:eastAsia="ru-RU"/>
    </w:rPr>
  </w:style>
  <w:style w:type="paragraph" w:customStyle="1" w:styleId="tkPodpis">
    <w:name w:val="_Подпись (tkPodpis)"/>
    <w:basedOn w:val="a"/>
    <w:rsid w:val="00971575"/>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971575"/>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971575"/>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971575"/>
    <w:pPr>
      <w:ind w:left="1134" w:right="1134"/>
      <w:jc w:val="center"/>
    </w:pPr>
    <w:rPr>
      <w:rFonts w:ascii="Arial" w:eastAsia="Times New Roman" w:hAnsi="Arial" w:cs="Arial"/>
      <w:b/>
      <w:bCs/>
      <w:cap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3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322" TargetMode="External"/><Relationship Id="rId13" Type="http://schemas.openxmlformats.org/officeDocument/2006/relationships/hyperlink" Target="toktom://db/322" TargetMode="External"/><Relationship Id="rId3" Type="http://schemas.openxmlformats.org/officeDocument/2006/relationships/settings" Target="settings.xml"/><Relationship Id="rId7" Type="http://schemas.openxmlformats.org/officeDocument/2006/relationships/hyperlink" Target="toktom://db/321" TargetMode="External"/><Relationship Id="rId12" Type="http://schemas.openxmlformats.org/officeDocument/2006/relationships/hyperlink" Target="toktom://db/32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oktom://db/321" TargetMode="External"/><Relationship Id="rId11" Type="http://schemas.openxmlformats.org/officeDocument/2006/relationships/hyperlink" Target="toktom://db/321" TargetMode="External"/><Relationship Id="rId5" Type="http://schemas.openxmlformats.org/officeDocument/2006/relationships/hyperlink" Target="toktom://db/321" TargetMode="External"/><Relationship Id="rId15" Type="http://schemas.openxmlformats.org/officeDocument/2006/relationships/fontTable" Target="fontTable.xml"/><Relationship Id="rId10" Type="http://schemas.openxmlformats.org/officeDocument/2006/relationships/hyperlink" Target="toktom://db/321" TargetMode="External"/><Relationship Id="rId4" Type="http://schemas.openxmlformats.org/officeDocument/2006/relationships/webSettings" Target="webSettings.xml"/><Relationship Id="rId9" Type="http://schemas.openxmlformats.org/officeDocument/2006/relationships/hyperlink" Target="toktom://db/322" TargetMode="External"/><Relationship Id="rId14" Type="http://schemas.openxmlformats.org/officeDocument/2006/relationships/hyperlink" Target="toktom://db/835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Дуйшенова Элиза Молдоясовна</dc:creator>
  <cp:lastModifiedBy>Дуйшенова Элиза Молдоясовна</cp:lastModifiedBy>
  <cp:revision>2</cp:revision>
  <dcterms:created xsi:type="dcterms:W3CDTF">2024-07-25T08:37:00Z</dcterms:created>
  <dcterms:modified xsi:type="dcterms:W3CDTF">2024-07-25T08:38:00Z</dcterms:modified>
</cp:coreProperties>
</file>