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6B" w:rsidRPr="00A93E66" w:rsidRDefault="00051A6B" w:rsidP="00051A6B">
      <w:pPr>
        <w:spacing w:before="400" w:after="400"/>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w:t>
      </w:r>
      <w:r>
        <w:rPr>
          <w:rFonts w:ascii="Times New Roman" w:hAnsi="Times New Roman" w:cs="Times New Roman"/>
          <w:b/>
          <w:color w:val="000000" w:themeColor="text1"/>
          <w:sz w:val="28"/>
          <w:szCs w:val="28"/>
          <w:lang w:val="ky-KG"/>
        </w:rPr>
        <w:t xml:space="preserve">Кыргыз Республикасынын </w:t>
      </w:r>
      <w:r w:rsidRPr="00A93E66">
        <w:rPr>
          <w:rFonts w:ascii="Times New Roman" w:hAnsi="Times New Roman" w:cs="Times New Roman"/>
          <w:b/>
          <w:color w:val="000000" w:themeColor="text1"/>
          <w:sz w:val="28"/>
          <w:szCs w:val="28"/>
          <w:lang w:val="ky-KG"/>
        </w:rPr>
        <w:t>Жарандык процесстик кодексин</w:t>
      </w:r>
      <w:r>
        <w:rPr>
          <w:rFonts w:ascii="Times New Roman" w:hAnsi="Times New Roman" w:cs="Times New Roman"/>
          <w:b/>
          <w:color w:val="000000" w:themeColor="text1"/>
          <w:sz w:val="28"/>
          <w:szCs w:val="28"/>
          <w:lang w:val="ky-KG"/>
        </w:rPr>
        <w:t xml:space="preserve">е </w:t>
      </w:r>
      <w:r w:rsidRPr="00A93E66">
        <w:rPr>
          <w:rFonts w:ascii="Times New Roman" w:hAnsi="Times New Roman" w:cs="Times New Roman"/>
          <w:b/>
          <w:color w:val="000000" w:themeColor="text1"/>
          <w:sz w:val="28"/>
          <w:szCs w:val="28"/>
          <w:lang w:val="ky-KG"/>
        </w:rPr>
        <w:t xml:space="preserve"> өзгөртүү</w:t>
      </w:r>
      <w:r w:rsidR="00377AFE">
        <w:rPr>
          <w:rFonts w:ascii="Times New Roman" w:hAnsi="Times New Roman" w:cs="Times New Roman"/>
          <w:b/>
          <w:color w:val="000000" w:themeColor="text1"/>
          <w:sz w:val="28"/>
          <w:szCs w:val="28"/>
          <w:lang w:val="ky-KG"/>
        </w:rPr>
        <w:t>лөрдү</w:t>
      </w:r>
      <w:bookmarkStart w:id="0" w:name="_GoBack"/>
      <w:bookmarkEnd w:id="0"/>
      <w:r w:rsidRPr="00A93E66">
        <w:rPr>
          <w:rFonts w:ascii="Times New Roman" w:hAnsi="Times New Roman" w:cs="Times New Roman"/>
          <w:b/>
          <w:color w:val="000000" w:themeColor="text1"/>
          <w:sz w:val="28"/>
          <w:szCs w:val="28"/>
          <w:lang w:val="ky-KG"/>
        </w:rPr>
        <w:t xml:space="preserve"> киргизүү жөнүндө” </w:t>
      </w:r>
    </w:p>
    <w:p w:rsidR="00051A6B" w:rsidRDefault="00051A6B" w:rsidP="00051A6B">
      <w:pPr>
        <w:spacing w:before="400" w:after="400"/>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Кыргыз Республикасынын Мыйзамынын долбооруна</w:t>
      </w:r>
    </w:p>
    <w:p w:rsidR="00051A6B" w:rsidRPr="00A93E66" w:rsidRDefault="00051A6B" w:rsidP="00051A6B">
      <w:pPr>
        <w:spacing w:before="400" w:after="400"/>
        <w:ind w:right="-1" w:firstLine="709"/>
        <w:contextualSpacing/>
        <w:jc w:val="center"/>
        <w:rPr>
          <w:rFonts w:ascii="Times New Roman" w:hAnsi="Times New Roman" w:cs="Times New Roman"/>
          <w:b/>
          <w:color w:val="000000" w:themeColor="text1"/>
          <w:sz w:val="28"/>
          <w:szCs w:val="28"/>
          <w:lang w:val="ky-KG"/>
        </w:rPr>
      </w:pPr>
    </w:p>
    <w:p w:rsidR="00500AA6" w:rsidRDefault="004E526D" w:rsidP="004E526D">
      <w:pPr>
        <w:ind w:firstLine="0"/>
        <w:jc w:val="center"/>
        <w:rPr>
          <w:rFonts w:ascii="Times New Roman" w:hAnsi="Times New Roman" w:cs="Times New Roman"/>
          <w:b/>
          <w:sz w:val="28"/>
          <w:szCs w:val="28"/>
          <w:lang w:val="ky-KG"/>
        </w:rPr>
      </w:pPr>
      <w:r>
        <w:rPr>
          <w:rFonts w:ascii="Times New Roman" w:hAnsi="Times New Roman" w:cs="Times New Roman"/>
          <w:b/>
          <w:sz w:val="28"/>
          <w:szCs w:val="28"/>
          <w:lang w:val="ky-KG"/>
        </w:rPr>
        <w:t>САЛЫШТЫРМАЛУУ ТАБЛИЦА</w:t>
      </w:r>
    </w:p>
    <w:p w:rsidR="004E526D" w:rsidRDefault="004E526D" w:rsidP="004E526D">
      <w:pPr>
        <w:ind w:firstLine="0"/>
        <w:jc w:val="center"/>
        <w:rPr>
          <w:rFonts w:ascii="Times New Roman" w:hAnsi="Times New Roman" w:cs="Times New Roman"/>
          <w:b/>
          <w:sz w:val="28"/>
          <w:szCs w:val="28"/>
          <w:lang w:val="ky-KG"/>
        </w:rPr>
      </w:pPr>
    </w:p>
    <w:tbl>
      <w:tblPr>
        <w:tblStyle w:val="a3"/>
        <w:tblW w:w="15276" w:type="dxa"/>
        <w:tblLayout w:type="fixed"/>
        <w:tblLook w:val="04A0" w:firstRow="1" w:lastRow="0" w:firstColumn="1" w:lastColumn="0" w:noHBand="0" w:noVBand="1"/>
      </w:tblPr>
      <w:tblGrid>
        <w:gridCol w:w="7621"/>
        <w:gridCol w:w="7655"/>
      </w:tblGrid>
      <w:tr w:rsidR="0061388F" w:rsidRPr="00781C6D" w:rsidTr="008B5605">
        <w:tc>
          <w:tcPr>
            <w:tcW w:w="15276" w:type="dxa"/>
            <w:gridSpan w:val="2"/>
          </w:tcPr>
          <w:p w:rsidR="0061388F" w:rsidRDefault="0061388F" w:rsidP="004E526D">
            <w:pPr>
              <w:ind w:firstLine="397"/>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Кыргыз Республикасынын Жарандык процесстик кодекси</w:t>
            </w:r>
          </w:p>
          <w:p w:rsidR="000950C7" w:rsidRPr="009331B3" w:rsidRDefault="000950C7" w:rsidP="004E526D">
            <w:pPr>
              <w:ind w:firstLine="397"/>
              <w:jc w:val="center"/>
              <w:rPr>
                <w:rFonts w:ascii="Times New Roman" w:eastAsia="Times New Roman" w:hAnsi="Times New Roman" w:cs="Times New Roman"/>
                <w:b/>
                <w:bCs/>
                <w:sz w:val="28"/>
                <w:szCs w:val="28"/>
                <w:lang w:eastAsia="ru-RU"/>
              </w:rPr>
            </w:pPr>
          </w:p>
        </w:tc>
      </w:tr>
      <w:tr w:rsidR="00FB43C0" w:rsidRPr="00051A6B" w:rsidTr="00953DA4">
        <w:tc>
          <w:tcPr>
            <w:tcW w:w="7621" w:type="dxa"/>
          </w:tcPr>
          <w:p w:rsidR="00FB43C0" w:rsidRDefault="0061388F" w:rsidP="0061388F">
            <w:pPr>
              <w:ind w:firstLine="397"/>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Колдонулуудагы</w:t>
            </w:r>
            <w:proofErr w:type="spellEnd"/>
            <w:r>
              <w:rPr>
                <w:rFonts w:ascii="Times New Roman" w:eastAsia="Times New Roman" w:hAnsi="Times New Roman" w:cs="Times New Roman"/>
                <w:b/>
                <w:bCs/>
                <w:sz w:val="28"/>
                <w:szCs w:val="28"/>
                <w:lang w:eastAsia="ru-RU"/>
              </w:rPr>
              <w:t xml:space="preserve"> редакция</w:t>
            </w:r>
          </w:p>
          <w:p w:rsidR="000950C7" w:rsidRPr="009C7198" w:rsidRDefault="000950C7" w:rsidP="0061388F">
            <w:pPr>
              <w:ind w:firstLine="397"/>
              <w:jc w:val="center"/>
              <w:rPr>
                <w:rFonts w:ascii="Times New Roman" w:hAnsi="Times New Roman" w:cs="Times New Roman"/>
                <w:sz w:val="28"/>
                <w:szCs w:val="28"/>
              </w:rPr>
            </w:pPr>
          </w:p>
        </w:tc>
        <w:tc>
          <w:tcPr>
            <w:tcW w:w="7655" w:type="dxa"/>
          </w:tcPr>
          <w:p w:rsidR="004E221C" w:rsidRPr="009C7198" w:rsidRDefault="0061388F" w:rsidP="00872B9B">
            <w:pPr>
              <w:spacing w:after="60"/>
              <w:ind w:firstLine="567"/>
              <w:contextualSpacing/>
              <w:jc w:val="center"/>
              <w:rPr>
                <w:rFonts w:ascii="Times New Roman" w:hAnsi="Times New Roman" w:cs="Times New Roman"/>
                <w:b/>
                <w:sz w:val="28"/>
                <w:szCs w:val="28"/>
                <w:lang w:val="ky-KG"/>
              </w:rPr>
            </w:pPr>
            <w:proofErr w:type="spellStart"/>
            <w:r>
              <w:rPr>
                <w:rFonts w:ascii="Times New Roman" w:eastAsia="Times New Roman" w:hAnsi="Times New Roman" w:cs="Times New Roman"/>
                <w:b/>
                <w:bCs/>
                <w:sz w:val="28"/>
                <w:szCs w:val="28"/>
                <w:lang w:eastAsia="ru-RU"/>
              </w:rPr>
              <w:t>Сунушталган</w:t>
            </w:r>
            <w:proofErr w:type="spellEnd"/>
            <w:r>
              <w:rPr>
                <w:rFonts w:ascii="Times New Roman" w:eastAsia="Times New Roman" w:hAnsi="Times New Roman" w:cs="Times New Roman"/>
                <w:b/>
                <w:bCs/>
                <w:sz w:val="28"/>
                <w:szCs w:val="28"/>
                <w:lang w:eastAsia="ru-RU"/>
              </w:rPr>
              <w:t xml:space="preserve"> редакция</w:t>
            </w:r>
          </w:p>
        </w:tc>
      </w:tr>
      <w:tr w:rsidR="0061388F" w:rsidRPr="00377AFE" w:rsidTr="00953DA4">
        <w:tc>
          <w:tcPr>
            <w:tcW w:w="7621" w:type="dxa"/>
          </w:tcPr>
          <w:p w:rsidR="000950C7" w:rsidRPr="000950C7" w:rsidRDefault="000950C7" w:rsidP="000950C7">
            <w:pPr>
              <w:pStyle w:val="tkZagolovok5"/>
              <w:spacing w:line="240" w:lineRule="auto"/>
              <w:contextualSpacing/>
              <w:rPr>
                <w:rFonts w:ascii="Times New Roman" w:hAnsi="Times New Roman" w:cs="Times New Roman"/>
                <w:color w:val="000000" w:themeColor="text1"/>
                <w:sz w:val="28"/>
                <w:szCs w:val="28"/>
              </w:rPr>
            </w:pPr>
            <w:r w:rsidRPr="000950C7">
              <w:rPr>
                <w:rFonts w:ascii="Times New Roman" w:hAnsi="Times New Roman" w:cs="Times New Roman"/>
                <w:color w:val="000000" w:themeColor="text1"/>
                <w:sz w:val="28"/>
                <w:szCs w:val="28"/>
                <w:lang w:val="ky-KG"/>
              </w:rPr>
              <w:t>361-берене. Кассациялык даттанууну (сунуштаманы) кароонун тартиби</w:t>
            </w:r>
          </w:p>
          <w:p w:rsid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 xml:space="preserve">1. Кассациялык даттанууну (сунуштаманы) кароо ушул главада каралган алып салуулар жана толуктоолор менен ушул Кодекстин </w:t>
            </w:r>
            <w:hyperlink r:id="rId7" w:anchor="r3" w:history="1">
              <w:r w:rsidRPr="000950C7">
                <w:rPr>
                  <w:rStyle w:val="a4"/>
                  <w:rFonts w:ascii="Times New Roman" w:hAnsi="Times New Roman" w:cs="Times New Roman"/>
                  <w:color w:val="000000" w:themeColor="text1"/>
                  <w:sz w:val="28"/>
                  <w:szCs w:val="28"/>
                  <w:u w:val="none"/>
                  <w:lang w:val="ky-KG"/>
                </w:rPr>
                <w:t>III бөлүмүндөгү</w:t>
              </w:r>
            </w:hyperlink>
            <w:r w:rsidRPr="000950C7">
              <w:rPr>
                <w:rFonts w:ascii="Times New Roman" w:hAnsi="Times New Roman" w:cs="Times New Roman"/>
                <w:color w:val="000000" w:themeColor="text1"/>
                <w:sz w:val="28"/>
                <w:szCs w:val="28"/>
                <w:lang w:val="ky-KG"/>
              </w:rPr>
              <w:t xml:space="preserve"> эрежелер боюнча жүргүзүлөт.</w:t>
            </w:r>
          </w:p>
          <w:p w:rsidR="00872B9B" w:rsidRDefault="00872B9B" w:rsidP="000950C7">
            <w:pPr>
              <w:pStyle w:val="tkTekst"/>
              <w:spacing w:line="240" w:lineRule="auto"/>
              <w:contextualSpacing/>
              <w:rPr>
                <w:rFonts w:ascii="Times New Roman" w:hAnsi="Times New Roman" w:cs="Times New Roman"/>
                <w:color w:val="000000" w:themeColor="text1"/>
                <w:sz w:val="28"/>
                <w:szCs w:val="28"/>
                <w:lang w:val="ky-KG"/>
              </w:rPr>
            </w:pPr>
          </w:p>
          <w:p w:rsidR="00872B9B" w:rsidRDefault="00872B9B" w:rsidP="000950C7">
            <w:pPr>
              <w:pStyle w:val="tkTekst"/>
              <w:spacing w:line="240" w:lineRule="auto"/>
              <w:contextualSpacing/>
              <w:rPr>
                <w:rFonts w:ascii="Times New Roman" w:hAnsi="Times New Roman" w:cs="Times New Roman"/>
                <w:color w:val="000000" w:themeColor="text1"/>
                <w:sz w:val="28"/>
                <w:szCs w:val="28"/>
                <w:lang w:val="ky-KG"/>
              </w:rPr>
            </w:pPr>
          </w:p>
          <w:p w:rsidR="00872B9B" w:rsidRDefault="00872B9B" w:rsidP="000950C7">
            <w:pPr>
              <w:pStyle w:val="tkTekst"/>
              <w:spacing w:line="240" w:lineRule="auto"/>
              <w:contextualSpacing/>
              <w:rPr>
                <w:rFonts w:ascii="Times New Roman" w:hAnsi="Times New Roman" w:cs="Times New Roman"/>
                <w:color w:val="000000" w:themeColor="text1"/>
                <w:sz w:val="28"/>
                <w:szCs w:val="28"/>
                <w:lang w:val="ky-KG"/>
              </w:rPr>
            </w:pPr>
          </w:p>
          <w:p w:rsidR="00872B9B" w:rsidRDefault="00872B9B" w:rsidP="000950C7">
            <w:pPr>
              <w:pStyle w:val="tkTekst"/>
              <w:spacing w:line="240" w:lineRule="auto"/>
              <w:contextualSpacing/>
              <w:rPr>
                <w:rFonts w:ascii="Times New Roman" w:hAnsi="Times New Roman" w:cs="Times New Roman"/>
                <w:color w:val="000000" w:themeColor="text1"/>
                <w:sz w:val="28"/>
                <w:szCs w:val="28"/>
                <w:lang w:val="ky-KG"/>
              </w:rPr>
            </w:pPr>
          </w:p>
          <w:p w:rsidR="00872B9B" w:rsidRPr="000950C7" w:rsidRDefault="00872B9B" w:rsidP="000950C7">
            <w:pPr>
              <w:pStyle w:val="tkTekst"/>
              <w:spacing w:line="240" w:lineRule="auto"/>
              <w:contextualSpacing/>
              <w:rPr>
                <w:rFonts w:ascii="Times New Roman" w:hAnsi="Times New Roman" w:cs="Times New Roman"/>
                <w:color w:val="000000" w:themeColor="text1"/>
                <w:sz w:val="28"/>
                <w:szCs w:val="28"/>
              </w:rPr>
            </w:pP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rPr>
            </w:pPr>
            <w:r w:rsidRPr="000950C7">
              <w:rPr>
                <w:rFonts w:ascii="Times New Roman" w:hAnsi="Times New Roman" w:cs="Times New Roman"/>
                <w:color w:val="000000" w:themeColor="text1"/>
                <w:sz w:val="28"/>
                <w:szCs w:val="28"/>
                <w:lang w:val="ky-KG"/>
              </w:rPr>
              <w:t>2. Кыргыз Республикасынын Жогорку сотунда иштер үч судьядан турган сот курамдарында каралат.</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3. Кассациялык инстанциядагы сотто ишти кароодо, эгерде сот тарабынан башкача тартип каралбаса, иш боюнча баяндама менен судья-баяндамачы, андан кийин даттануу (сунуштама) берген жактар жана ишке катышуучу башка жактар сөз сүйлөйт. Андан кийин сот сот актысын кабыл алуу үчүн кеңешүү бөлмөсүнө кетет.</w:t>
            </w:r>
          </w:p>
          <w:p w:rsidR="000950C7" w:rsidRPr="000950C7" w:rsidRDefault="000950C7" w:rsidP="000950C7">
            <w:pPr>
              <w:pStyle w:val="tkRedakcijaTekst"/>
              <w:spacing w:line="240" w:lineRule="auto"/>
              <w:contextualSpacing/>
              <w:rPr>
                <w:rFonts w:ascii="Times New Roman" w:hAnsi="Times New Roman" w:cs="Times New Roman"/>
                <w:i w:val="0"/>
                <w:color w:val="000000" w:themeColor="text1"/>
                <w:sz w:val="28"/>
                <w:szCs w:val="28"/>
                <w:lang w:val="ky-KG"/>
              </w:rPr>
            </w:pPr>
            <w:r w:rsidRPr="000950C7">
              <w:rPr>
                <w:rFonts w:ascii="Times New Roman" w:hAnsi="Times New Roman" w:cs="Times New Roman"/>
                <w:i w:val="0"/>
                <w:color w:val="000000" w:themeColor="text1"/>
                <w:sz w:val="28"/>
                <w:szCs w:val="28"/>
                <w:lang w:val="ky-KG"/>
              </w:rPr>
              <w:lastRenderedPageBreak/>
              <w:t xml:space="preserve">(Абзац КР 2023-жылдын 11-апрелиндеги N 85 </w:t>
            </w:r>
            <w:hyperlink r:id="rId8" w:history="1">
              <w:r w:rsidRPr="000950C7">
                <w:rPr>
                  <w:rStyle w:val="a4"/>
                  <w:rFonts w:ascii="Times New Roman" w:hAnsi="Times New Roman" w:cs="Times New Roman"/>
                  <w:i w:val="0"/>
                  <w:color w:val="000000" w:themeColor="text1"/>
                  <w:sz w:val="28"/>
                  <w:szCs w:val="28"/>
                  <w:u w:val="none"/>
                  <w:lang w:val="ky-KG"/>
                </w:rPr>
                <w:t>Мыйзамына</w:t>
              </w:r>
            </w:hyperlink>
            <w:r w:rsidRPr="000950C7">
              <w:rPr>
                <w:rFonts w:ascii="Times New Roman" w:hAnsi="Times New Roman" w:cs="Times New Roman"/>
                <w:i w:val="0"/>
                <w:color w:val="000000" w:themeColor="text1"/>
                <w:sz w:val="28"/>
                <w:szCs w:val="28"/>
                <w:lang w:val="ky-KG"/>
              </w:rPr>
              <w:t xml:space="preserve"> ылайык күчүн жоготту)</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4. Ишти кароонун күнү, убактысы жана орду жөнүндө талаптагыдай түрдө кабарланган ишке катышуучу жактардын кассациялык инстанциядагы соттун жыйналышына келбегендиги ишти териштирүүгө тоскоол болбойт. Эгерде кассациялык инстанциядагы соттун пикири боюнча процесстин катышуучусунун келүүсү талап кылынса, ишти кароо кийинкиге калтырылышы мүмкүн.</w:t>
            </w:r>
          </w:p>
          <w:p w:rsidR="000950C7" w:rsidRPr="000950C7" w:rsidRDefault="000950C7" w:rsidP="000950C7">
            <w:pPr>
              <w:pStyle w:val="tkRedakcijaTekst"/>
              <w:spacing w:line="240" w:lineRule="auto"/>
              <w:contextualSpacing/>
              <w:rPr>
                <w:rFonts w:ascii="Times New Roman" w:hAnsi="Times New Roman" w:cs="Times New Roman"/>
                <w:i w:val="0"/>
                <w:color w:val="000000" w:themeColor="text1"/>
                <w:sz w:val="28"/>
                <w:szCs w:val="28"/>
                <w:lang w:val="ky-KG"/>
              </w:rPr>
            </w:pPr>
            <w:r w:rsidRPr="000950C7">
              <w:rPr>
                <w:rFonts w:ascii="Times New Roman" w:hAnsi="Times New Roman" w:cs="Times New Roman"/>
                <w:i w:val="0"/>
                <w:color w:val="000000" w:themeColor="text1"/>
                <w:sz w:val="28"/>
                <w:szCs w:val="28"/>
                <w:lang w:val="ky-KG"/>
              </w:rPr>
              <w:t xml:space="preserve">(КР </w:t>
            </w:r>
            <w:hyperlink r:id="rId9" w:history="1">
              <w:r w:rsidRPr="000950C7">
                <w:rPr>
                  <w:rStyle w:val="a4"/>
                  <w:rFonts w:ascii="Times New Roman" w:hAnsi="Times New Roman" w:cs="Times New Roman"/>
                  <w:i w:val="0"/>
                  <w:color w:val="000000" w:themeColor="text1"/>
                  <w:sz w:val="28"/>
                  <w:szCs w:val="28"/>
                  <w:u w:val="none"/>
                  <w:lang w:val="ky-KG"/>
                </w:rPr>
                <w:t>2020-жылдын 11-апрелиндеги N 39</w:t>
              </w:r>
            </w:hyperlink>
            <w:r w:rsidRPr="000950C7">
              <w:rPr>
                <w:rFonts w:ascii="Times New Roman" w:hAnsi="Times New Roman" w:cs="Times New Roman"/>
                <w:i w:val="0"/>
                <w:color w:val="000000" w:themeColor="text1"/>
                <w:sz w:val="28"/>
                <w:szCs w:val="28"/>
                <w:lang w:val="ky-KG"/>
              </w:rPr>
              <w:t xml:space="preserve">, </w:t>
            </w:r>
            <w:hyperlink r:id="rId10" w:history="1">
              <w:r w:rsidRPr="000950C7">
                <w:rPr>
                  <w:rStyle w:val="a4"/>
                  <w:rFonts w:ascii="Times New Roman" w:hAnsi="Times New Roman" w:cs="Times New Roman"/>
                  <w:i w:val="0"/>
                  <w:color w:val="000000" w:themeColor="text1"/>
                  <w:sz w:val="28"/>
                  <w:szCs w:val="28"/>
                  <w:u w:val="none"/>
                  <w:lang w:val="ky-KG"/>
                </w:rPr>
                <w:t>2023-жылдын 11-апрелиндеги N 85</w:t>
              </w:r>
            </w:hyperlink>
            <w:r w:rsidRPr="000950C7">
              <w:rPr>
                <w:rFonts w:ascii="Times New Roman" w:hAnsi="Times New Roman" w:cs="Times New Roman"/>
                <w:i w:val="0"/>
                <w:color w:val="000000" w:themeColor="text1"/>
                <w:sz w:val="28"/>
                <w:szCs w:val="28"/>
                <w:lang w:val="ky-KG"/>
              </w:rPr>
              <w:t xml:space="preserve"> Мыйзамдарынын редакцияларына ылайык)</w:t>
            </w:r>
          </w:p>
          <w:p w:rsidR="0061388F" w:rsidRPr="000950C7" w:rsidRDefault="0061388F" w:rsidP="000950C7">
            <w:pPr>
              <w:spacing w:after="60"/>
              <w:ind w:firstLine="567"/>
              <w:contextualSpacing/>
              <w:jc w:val="both"/>
              <w:rPr>
                <w:rFonts w:ascii="Times New Roman" w:hAnsi="Times New Roman" w:cs="Times New Roman"/>
                <w:color w:val="000000" w:themeColor="text1"/>
                <w:sz w:val="28"/>
                <w:szCs w:val="28"/>
                <w:lang w:val="ky-KG"/>
              </w:rPr>
            </w:pPr>
          </w:p>
        </w:tc>
        <w:tc>
          <w:tcPr>
            <w:tcW w:w="7655" w:type="dxa"/>
          </w:tcPr>
          <w:p w:rsidR="000950C7" w:rsidRPr="000950C7" w:rsidRDefault="000950C7" w:rsidP="000950C7">
            <w:pPr>
              <w:pStyle w:val="tkZagolovok5"/>
              <w:spacing w:line="240" w:lineRule="auto"/>
              <w:contextualSpacing/>
              <w:rPr>
                <w:rFonts w:ascii="Times New Roman" w:hAnsi="Times New Roman" w:cs="Times New Roman"/>
                <w:color w:val="000000" w:themeColor="text1"/>
                <w:sz w:val="28"/>
                <w:szCs w:val="28"/>
              </w:rPr>
            </w:pPr>
            <w:r w:rsidRPr="000950C7">
              <w:rPr>
                <w:rFonts w:ascii="Times New Roman" w:hAnsi="Times New Roman" w:cs="Times New Roman"/>
                <w:color w:val="000000" w:themeColor="text1"/>
                <w:sz w:val="28"/>
                <w:szCs w:val="28"/>
                <w:lang w:val="ky-KG"/>
              </w:rPr>
              <w:lastRenderedPageBreak/>
              <w:t>361-берене. Кассациялык даттанууну (сунуштаманы) кароонун тартиби</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 xml:space="preserve">1. Кассациялык даттанууну (сунуштаманы) кароо ушул главада каралган алып салуулар жана толуктоолор менен ушул Кодекстин </w:t>
            </w:r>
            <w:hyperlink r:id="rId11" w:anchor="r3" w:history="1">
              <w:r w:rsidRPr="000950C7">
                <w:rPr>
                  <w:rStyle w:val="a4"/>
                  <w:rFonts w:ascii="Times New Roman" w:hAnsi="Times New Roman" w:cs="Times New Roman"/>
                  <w:color w:val="000000" w:themeColor="text1"/>
                  <w:sz w:val="28"/>
                  <w:szCs w:val="28"/>
                  <w:u w:val="none"/>
                  <w:lang w:val="ky-KG"/>
                </w:rPr>
                <w:t>III бөлүмүндөгү</w:t>
              </w:r>
            </w:hyperlink>
            <w:r w:rsidRPr="000950C7">
              <w:rPr>
                <w:rFonts w:ascii="Times New Roman" w:hAnsi="Times New Roman" w:cs="Times New Roman"/>
                <w:color w:val="000000" w:themeColor="text1"/>
                <w:sz w:val="28"/>
                <w:szCs w:val="28"/>
                <w:lang w:val="ky-KG"/>
              </w:rPr>
              <w:t xml:space="preserve"> эрежелер боюнча жүргүзүлөт.</w:t>
            </w:r>
          </w:p>
          <w:p w:rsidR="000950C7" w:rsidRPr="00872B9B" w:rsidRDefault="000950C7" w:rsidP="000950C7">
            <w:pPr>
              <w:pStyle w:val="tkTekst"/>
              <w:spacing w:line="240" w:lineRule="auto"/>
              <w:contextualSpacing/>
              <w:rPr>
                <w:rFonts w:ascii="Times New Roman" w:hAnsi="Times New Roman" w:cs="Times New Roman"/>
                <w:b/>
                <w:color w:val="000000" w:themeColor="text1"/>
                <w:sz w:val="28"/>
                <w:szCs w:val="28"/>
                <w:lang w:val="ky-KG"/>
              </w:rPr>
            </w:pPr>
            <w:r w:rsidRPr="00872B9B">
              <w:rPr>
                <w:rFonts w:ascii="Times New Roman" w:hAnsi="Times New Roman" w:cs="Times New Roman"/>
                <w:b/>
                <w:color w:val="000000" w:themeColor="text1"/>
                <w:sz w:val="28"/>
                <w:szCs w:val="28"/>
                <w:lang w:val="ky-KG"/>
              </w:rPr>
              <w:t xml:space="preserve">Ушул статьянын 5-бөлүгүндө белгиленген иштер боюнча кассациялык даттанууну (сунуштаманы)  кароо иш боюнча оозеки териштирүүнү жүргүзбөстөн ушул беренеде белгиленген өзгөчөлүктөр менен ушул </w:t>
            </w:r>
            <w:r w:rsidR="00CB0774">
              <w:rPr>
                <w:rFonts w:ascii="Times New Roman" w:hAnsi="Times New Roman" w:cs="Times New Roman"/>
                <w:b/>
                <w:color w:val="000000" w:themeColor="text1"/>
                <w:sz w:val="28"/>
                <w:szCs w:val="28"/>
                <w:lang w:val="ky-KG"/>
              </w:rPr>
              <w:t>б</w:t>
            </w:r>
            <w:r w:rsidRPr="00872B9B">
              <w:rPr>
                <w:rFonts w:ascii="Times New Roman" w:hAnsi="Times New Roman" w:cs="Times New Roman"/>
                <w:b/>
                <w:color w:val="000000" w:themeColor="text1"/>
                <w:sz w:val="28"/>
                <w:szCs w:val="28"/>
                <w:lang w:val="ky-KG"/>
              </w:rPr>
              <w:t>өлүмдүн эрежелерине ылайык жүргүзүлөт.</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rPr>
            </w:pPr>
            <w:r w:rsidRPr="000950C7">
              <w:rPr>
                <w:rFonts w:ascii="Times New Roman" w:hAnsi="Times New Roman" w:cs="Times New Roman"/>
                <w:color w:val="000000" w:themeColor="text1"/>
                <w:sz w:val="28"/>
                <w:szCs w:val="28"/>
                <w:lang w:val="ky-KG"/>
              </w:rPr>
              <w:t>2. Кыргыз Республикасынын Жогорку сотунда иштер үч судьядан турган сот курамдарында каралат.</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3. Кассациялык инстанциядагы сотто ишти кароодо, эгерде сот тарабынан башкача тартип каралбаса, иш боюнча баяндама менен судья-баяндамачы, андан кийин даттануу (сунуштама) берген жактар жана ишке катышуучу башка жактар сөз сүйлөйт. Андан кийин сот сот актысын кабыл алуу үчүн кеңешүү бөлмөсүнө кетет.</w:t>
            </w:r>
          </w:p>
          <w:p w:rsidR="000950C7" w:rsidRPr="000950C7" w:rsidRDefault="000950C7" w:rsidP="000950C7">
            <w:pPr>
              <w:pStyle w:val="tkRedakcijaTekst"/>
              <w:spacing w:line="240" w:lineRule="auto"/>
              <w:contextualSpacing/>
              <w:rPr>
                <w:rFonts w:ascii="Times New Roman" w:hAnsi="Times New Roman" w:cs="Times New Roman"/>
                <w:i w:val="0"/>
                <w:color w:val="000000" w:themeColor="text1"/>
                <w:sz w:val="28"/>
                <w:szCs w:val="28"/>
                <w:lang w:val="ky-KG"/>
              </w:rPr>
            </w:pPr>
            <w:r w:rsidRPr="000950C7">
              <w:rPr>
                <w:rFonts w:ascii="Times New Roman" w:hAnsi="Times New Roman" w:cs="Times New Roman"/>
                <w:i w:val="0"/>
                <w:color w:val="000000" w:themeColor="text1"/>
                <w:sz w:val="28"/>
                <w:szCs w:val="28"/>
                <w:lang w:val="ky-KG"/>
              </w:rPr>
              <w:lastRenderedPageBreak/>
              <w:t xml:space="preserve">(Абзац КР 2023-жылдын 11-апрелиндеги N 85 </w:t>
            </w:r>
            <w:hyperlink r:id="rId12" w:history="1">
              <w:r w:rsidRPr="000950C7">
                <w:rPr>
                  <w:rStyle w:val="a4"/>
                  <w:rFonts w:ascii="Times New Roman" w:hAnsi="Times New Roman" w:cs="Times New Roman"/>
                  <w:i w:val="0"/>
                  <w:color w:val="000000" w:themeColor="text1"/>
                  <w:sz w:val="28"/>
                  <w:szCs w:val="28"/>
                  <w:u w:val="none"/>
                  <w:lang w:val="ky-KG"/>
                </w:rPr>
                <w:t>Мыйзамына</w:t>
              </w:r>
            </w:hyperlink>
            <w:r w:rsidRPr="000950C7">
              <w:rPr>
                <w:rFonts w:ascii="Times New Roman" w:hAnsi="Times New Roman" w:cs="Times New Roman"/>
                <w:i w:val="0"/>
                <w:color w:val="000000" w:themeColor="text1"/>
                <w:sz w:val="28"/>
                <w:szCs w:val="28"/>
                <w:lang w:val="ky-KG"/>
              </w:rPr>
              <w:t xml:space="preserve"> ылайык күчүн жоготту)</w:t>
            </w:r>
          </w:p>
          <w:p w:rsidR="000950C7" w:rsidRPr="000950C7" w:rsidRDefault="000950C7" w:rsidP="000950C7">
            <w:pPr>
              <w:pStyle w:val="tkTekst"/>
              <w:spacing w:line="240" w:lineRule="auto"/>
              <w:contextualSpacing/>
              <w:rPr>
                <w:rFonts w:ascii="Times New Roman" w:hAnsi="Times New Roman" w:cs="Times New Roman"/>
                <w:color w:val="000000" w:themeColor="text1"/>
                <w:sz w:val="28"/>
                <w:szCs w:val="28"/>
                <w:lang w:val="ky-KG"/>
              </w:rPr>
            </w:pPr>
            <w:r w:rsidRPr="000950C7">
              <w:rPr>
                <w:rFonts w:ascii="Times New Roman" w:hAnsi="Times New Roman" w:cs="Times New Roman"/>
                <w:color w:val="000000" w:themeColor="text1"/>
                <w:sz w:val="28"/>
                <w:szCs w:val="28"/>
                <w:lang w:val="ky-KG"/>
              </w:rPr>
              <w:t>4. Ишти кароонун күнү, убактысы жана орду жөнүндө талаптагыдай түрдө кабарланган ишке катышуучу жактардын кассациялык инстанциядагы соттун жыйналышына келбегендиги ишти териштирүүгө тоскоол болбойт. Эгерде кассациялык инстанциядагы соттун пикири боюнча процесстин катышуучусунун келүүсү талап кылынса, ишти кароо кийинкиге калтырылышы мүмкүн.</w:t>
            </w:r>
          </w:p>
          <w:p w:rsidR="000950C7" w:rsidRPr="000950C7" w:rsidRDefault="000950C7" w:rsidP="000950C7">
            <w:pPr>
              <w:pStyle w:val="tkRedakcijaTekst"/>
              <w:spacing w:line="240" w:lineRule="auto"/>
              <w:contextualSpacing/>
              <w:rPr>
                <w:rFonts w:ascii="Times New Roman" w:hAnsi="Times New Roman" w:cs="Times New Roman"/>
                <w:i w:val="0"/>
                <w:color w:val="000000" w:themeColor="text1"/>
                <w:sz w:val="28"/>
                <w:szCs w:val="28"/>
                <w:lang w:val="ky-KG"/>
              </w:rPr>
            </w:pPr>
            <w:r w:rsidRPr="000950C7">
              <w:rPr>
                <w:rFonts w:ascii="Times New Roman" w:hAnsi="Times New Roman" w:cs="Times New Roman"/>
                <w:i w:val="0"/>
                <w:color w:val="000000" w:themeColor="text1"/>
                <w:sz w:val="28"/>
                <w:szCs w:val="28"/>
                <w:lang w:val="ky-KG"/>
              </w:rPr>
              <w:t xml:space="preserve">(КР </w:t>
            </w:r>
            <w:hyperlink r:id="rId13" w:history="1">
              <w:r w:rsidRPr="000950C7">
                <w:rPr>
                  <w:rStyle w:val="a4"/>
                  <w:rFonts w:ascii="Times New Roman" w:hAnsi="Times New Roman" w:cs="Times New Roman"/>
                  <w:i w:val="0"/>
                  <w:color w:val="000000" w:themeColor="text1"/>
                  <w:sz w:val="28"/>
                  <w:szCs w:val="28"/>
                  <w:u w:val="none"/>
                  <w:lang w:val="ky-KG"/>
                </w:rPr>
                <w:t>2020-жылдын 11-апрелиндеги N 39</w:t>
              </w:r>
            </w:hyperlink>
            <w:r w:rsidRPr="000950C7">
              <w:rPr>
                <w:rFonts w:ascii="Times New Roman" w:hAnsi="Times New Roman" w:cs="Times New Roman"/>
                <w:i w:val="0"/>
                <w:color w:val="000000" w:themeColor="text1"/>
                <w:sz w:val="28"/>
                <w:szCs w:val="28"/>
                <w:lang w:val="ky-KG"/>
              </w:rPr>
              <w:t xml:space="preserve">, </w:t>
            </w:r>
            <w:hyperlink r:id="rId14" w:history="1">
              <w:r w:rsidRPr="000950C7">
                <w:rPr>
                  <w:rStyle w:val="a4"/>
                  <w:rFonts w:ascii="Times New Roman" w:hAnsi="Times New Roman" w:cs="Times New Roman"/>
                  <w:i w:val="0"/>
                  <w:color w:val="000000" w:themeColor="text1"/>
                  <w:sz w:val="28"/>
                  <w:szCs w:val="28"/>
                  <w:u w:val="none"/>
                  <w:lang w:val="ky-KG"/>
                </w:rPr>
                <w:t>2023-жылдын 11-апрелиндеги N 85</w:t>
              </w:r>
            </w:hyperlink>
            <w:r w:rsidRPr="000950C7">
              <w:rPr>
                <w:rFonts w:ascii="Times New Roman" w:hAnsi="Times New Roman" w:cs="Times New Roman"/>
                <w:i w:val="0"/>
                <w:color w:val="000000" w:themeColor="text1"/>
                <w:sz w:val="28"/>
                <w:szCs w:val="28"/>
                <w:lang w:val="ky-KG"/>
              </w:rPr>
              <w:t xml:space="preserve"> Мыйзамдарынын редакцияларына ылайык)</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5. Оозеки териштирүүнү жүргүзбөстөн кассациялык даттанууну (сунуштаманы) кароого тийиш иштер:</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1) никени бузуу жөнүндө иштер боюнча;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2) алимент өндүрүү жана алименттин өлчөмүн өзгөртүү жөнүндө иштер боюнча;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3) өзгөчө өндүрүштө каралган иштер боюнча;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4) акча каражаттарын өндүрүү же мүлктү талап кылуу жөнүндө иштер боюнча, эгерде доонун баасы жүз миң сомдон ашпаса;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5) менчик укугун таануу жөнүндө иштер боюнча, эгерде доонун баасы жүз миң сомдон ашпаса;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6) турак жайдын ээсинин арызы боюнча жашаган жайынан чыгаруу жөнүндө иштер</w:t>
            </w:r>
            <w:r w:rsidR="00CB0774">
              <w:rPr>
                <w:rFonts w:ascii="Times New Roman" w:hAnsi="Times New Roman" w:cs="Times New Roman"/>
                <w:b/>
                <w:color w:val="000000" w:themeColor="text1"/>
                <w:sz w:val="28"/>
                <w:szCs w:val="28"/>
                <w:lang w:val="ky-KG"/>
              </w:rPr>
              <w:t xml:space="preserve"> </w:t>
            </w:r>
            <w:r w:rsidRPr="000950C7">
              <w:rPr>
                <w:rFonts w:ascii="Times New Roman" w:hAnsi="Times New Roman" w:cs="Times New Roman"/>
                <w:b/>
                <w:color w:val="000000" w:themeColor="text1"/>
                <w:sz w:val="28"/>
                <w:szCs w:val="28"/>
                <w:lang w:val="ky-KG"/>
              </w:rPr>
              <w:t>боюнча;</w:t>
            </w:r>
          </w:p>
          <w:p w:rsidR="000950C7" w:rsidRPr="000950C7" w:rsidRDefault="000950C7" w:rsidP="000950C7">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 xml:space="preserve">7) Жумушка кайра орноштуруу жана эмгек акыны өндүрүү жөнүндө иштер боюнча. </w:t>
            </w:r>
          </w:p>
          <w:p w:rsidR="0061388F" w:rsidRPr="000950C7" w:rsidRDefault="000950C7" w:rsidP="008C15A0">
            <w:pPr>
              <w:spacing w:after="60"/>
              <w:ind w:firstLine="709"/>
              <w:contextualSpacing/>
              <w:jc w:val="both"/>
              <w:rPr>
                <w:rFonts w:ascii="Times New Roman" w:hAnsi="Times New Roman" w:cs="Times New Roman"/>
                <w:b/>
                <w:color w:val="000000" w:themeColor="text1"/>
                <w:sz w:val="28"/>
                <w:szCs w:val="28"/>
                <w:lang w:val="ky-KG"/>
              </w:rPr>
            </w:pPr>
            <w:r w:rsidRPr="000950C7">
              <w:rPr>
                <w:rFonts w:ascii="Times New Roman" w:hAnsi="Times New Roman" w:cs="Times New Roman"/>
                <w:b/>
                <w:color w:val="000000" w:themeColor="text1"/>
                <w:sz w:val="28"/>
                <w:szCs w:val="28"/>
                <w:lang w:val="ky-KG"/>
              </w:rPr>
              <w:t>Кассациялык инстанциядагы сот биринчи жана (же) апелляциялык инстанция</w:t>
            </w:r>
            <w:r w:rsidR="008C15A0">
              <w:rPr>
                <w:rFonts w:ascii="Times New Roman" w:hAnsi="Times New Roman" w:cs="Times New Roman"/>
                <w:b/>
                <w:color w:val="000000" w:themeColor="text1"/>
                <w:sz w:val="28"/>
                <w:szCs w:val="28"/>
                <w:lang w:val="ky-KG"/>
              </w:rPr>
              <w:t>лар</w:t>
            </w:r>
            <w:r w:rsidRPr="000950C7">
              <w:rPr>
                <w:rFonts w:ascii="Times New Roman" w:hAnsi="Times New Roman" w:cs="Times New Roman"/>
                <w:b/>
                <w:color w:val="000000" w:themeColor="text1"/>
                <w:sz w:val="28"/>
                <w:szCs w:val="28"/>
                <w:lang w:val="ky-KG"/>
              </w:rPr>
              <w:t xml:space="preserve">дагы соттун </w:t>
            </w:r>
            <w:r w:rsidRPr="000950C7">
              <w:rPr>
                <w:rFonts w:ascii="Times New Roman" w:hAnsi="Times New Roman" w:cs="Times New Roman"/>
                <w:b/>
                <w:color w:val="000000" w:themeColor="text1"/>
                <w:sz w:val="28"/>
                <w:szCs w:val="28"/>
                <w:lang w:val="ky-KG"/>
              </w:rPr>
              <w:lastRenderedPageBreak/>
              <w:t>аныктамаларына даттанууларды (сунуштамаларды) даттануу өндүрүшкө кабыл алынган күндөн тартып эки ай өткөндөн кийин карайт, ал жөнүндө ишке катышуучу жактарга кабарлайт. Бул мөөнөт даттанууга (сунуштамага) каршы пикирлерин сотко келтирүү үчүн ишке катышуучу жактарга берилет. Даттанууга (сунуштамага) карата каршы пикирдин жоктугу аны кароо үчүн тоскоолдук болуп саналбайт.</w:t>
            </w:r>
          </w:p>
        </w:tc>
      </w:tr>
    </w:tbl>
    <w:p w:rsidR="00500AA6" w:rsidRDefault="00500AA6" w:rsidP="00BB74EB">
      <w:pPr>
        <w:ind w:firstLine="0"/>
        <w:rPr>
          <w:lang w:val="ky-KG"/>
        </w:rPr>
      </w:pPr>
    </w:p>
    <w:p w:rsidR="004E221C" w:rsidRPr="004E221C" w:rsidRDefault="004E221C" w:rsidP="00BB74EB">
      <w:pPr>
        <w:ind w:firstLine="0"/>
        <w:rPr>
          <w:lang w:val="ky-KG"/>
        </w:rPr>
      </w:pPr>
    </w:p>
    <w:p w:rsidR="00D64C1E" w:rsidRPr="00567317" w:rsidRDefault="00D64C1E" w:rsidP="00BB74EB">
      <w:pPr>
        <w:ind w:firstLine="0"/>
        <w:rPr>
          <w:lang w:val="ky-KG"/>
        </w:rPr>
      </w:pPr>
    </w:p>
    <w:p w:rsidR="006B1341" w:rsidRDefault="006B1341" w:rsidP="00BB74EB">
      <w:pPr>
        <w:ind w:firstLine="0"/>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w:t>
      </w:r>
    </w:p>
    <w:p w:rsidR="009C7198" w:rsidRDefault="006B1341" w:rsidP="00CB3E38">
      <w:pPr>
        <w:ind w:firstLine="0"/>
        <w:rPr>
          <w:rFonts w:ascii="Times New Roman" w:hAnsi="Times New Roman" w:cs="Times New Roman"/>
          <w:b/>
          <w:sz w:val="28"/>
          <w:szCs w:val="28"/>
          <w:lang w:val="ky-KG"/>
        </w:rPr>
      </w:pPr>
      <w:r>
        <w:rPr>
          <w:rFonts w:ascii="Times New Roman" w:hAnsi="Times New Roman" w:cs="Times New Roman"/>
          <w:b/>
          <w:sz w:val="28"/>
          <w:szCs w:val="28"/>
          <w:lang w:val="ky-KG"/>
        </w:rPr>
        <w:t>Жогорку сотун</w:t>
      </w:r>
      <w:r w:rsidR="00CB3E38">
        <w:rPr>
          <w:rFonts w:ascii="Times New Roman" w:hAnsi="Times New Roman" w:cs="Times New Roman"/>
          <w:b/>
          <w:sz w:val="28"/>
          <w:szCs w:val="28"/>
          <w:lang w:val="ky-KG"/>
        </w:rPr>
        <w:t xml:space="preserve">ун </w:t>
      </w:r>
    </w:p>
    <w:p w:rsidR="001A6B3D" w:rsidRPr="00567317" w:rsidRDefault="009C7198" w:rsidP="00CB3E38">
      <w:pPr>
        <w:ind w:firstLine="0"/>
        <w:rPr>
          <w:rFonts w:ascii="Times New Roman" w:hAnsi="Times New Roman" w:cs="Times New Roman"/>
          <w:b/>
          <w:sz w:val="28"/>
          <w:szCs w:val="28"/>
          <w:lang w:val="ky-KG"/>
        </w:rPr>
      </w:pPr>
      <w:r>
        <w:rPr>
          <w:rFonts w:ascii="Times New Roman" w:hAnsi="Times New Roman" w:cs="Times New Roman"/>
          <w:b/>
          <w:sz w:val="28"/>
          <w:szCs w:val="28"/>
          <w:lang w:val="ky-KG"/>
        </w:rPr>
        <w:t>Т</w:t>
      </w:r>
      <w:r w:rsidR="00CB3E38">
        <w:rPr>
          <w:rFonts w:ascii="Times New Roman" w:hAnsi="Times New Roman" w:cs="Times New Roman"/>
          <w:b/>
          <w:sz w:val="28"/>
          <w:szCs w:val="28"/>
          <w:lang w:val="ky-KG"/>
        </w:rPr>
        <w:t>өрагасы</w:t>
      </w:r>
      <w:r>
        <w:rPr>
          <w:rFonts w:ascii="Times New Roman" w:hAnsi="Times New Roman" w:cs="Times New Roman"/>
          <w:b/>
          <w:sz w:val="28"/>
          <w:szCs w:val="28"/>
          <w:lang w:val="ky-KG"/>
        </w:rPr>
        <w:t xml:space="preserve"> </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t>М.А.</w:t>
      </w:r>
      <w:r w:rsidR="00CB3E38">
        <w:rPr>
          <w:rFonts w:ascii="Times New Roman" w:hAnsi="Times New Roman" w:cs="Times New Roman"/>
          <w:b/>
          <w:sz w:val="28"/>
          <w:szCs w:val="28"/>
          <w:lang w:val="ky-KG"/>
        </w:rPr>
        <w:t xml:space="preserve">Сатыев </w:t>
      </w:r>
    </w:p>
    <w:p w:rsidR="001A6B3D" w:rsidRPr="00567317" w:rsidRDefault="001A6B3D" w:rsidP="00BB74EB">
      <w:pPr>
        <w:ind w:firstLine="0"/>
        <w:rPr>
          <w:rFonts w:ascii="Times New Roman" w:hAnsi="Times New Roman" w:cs="Times New Roman"/>
          <w:b/>
          <w:sz w:val="28"/>
          <w:szCs w:val="28"/>
          <w:lang w:val="ky-KG"/>
        </w:rPr>
      </w:pPr>
    </w:p>
    <w:sectPr w:rsidR="001A6B3D" w:rsidRPr="00567317" w:rsidSect="007C62F1">
      <w:footerReference w:type="default" r:id="rId1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36" w:rsidRDefault="00225536" w:rsidP="007C62F1">
      <w:r>
        <w:separator/>
      </w:r>
    </w:p>
  </w:endnote>
  <w:endnote w:type="continuationSeparator" w:id="0">
    <w:p w:rsidR="00225536" w:rsidRDefault="00225536" w:rsidP="007C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62538"/>
      <w:docPartObj>
        <w:docPartGallery w:val="Page Numbers (Bottom of Page)"/>
        <w:docPartUnique/>
      </w:docPartObj>
    </w:sdtPr>
    <w:sdtEndPr/>
    <w:sdtContent>
      <w:p w:rsidR="007C62F1" w:rsidRDefault="007C62F1">
        <w:pPr>
          <w:pStyle w:val="a7"/>
          <w:jc w:val="right"/>
        </w:pPr>
        <w:r w:rsidRPr="007C62F1">
          <w:rPr>
            <w:rFonts w:ascii="Times New Roman" w:hAnsi="Times New Roman" w:cs="Times New Roman"/>
          </w:rPr>
          <w:fldChar w:fldCharType="begin"/>
        </w:r>
        <w:r w:rsidRPr="007C62F1">
          <w:rPr>
            <w:rFonts w:ascii="Times New Roman" w:hAnsi="Times New Roman" w:cs="Times New Roman"/>
          </w:rPr>
          <w:instrText>PAGE   \* MERGEFORMAT</w:instrText>
        </w:r>
        <w:r w:rsidRPr="007C62F1">
          <w:rPr>
            <w:rFonts w:ascii="Times New Roman" w:hAnsi="Times New Roman" w:cs="Times New Roman"/>
          </w:rPr>
          <w:fldChar w:fldCharType="separate"/>
        </w:r>
        <w:r w:rsidR="00377AFE">
          <w:rPr>
            <w:rFonts w:ascii="Times New Roman" w:hAnsi="Times New Roman" w:cs="Times New Roman"/>
            <w:noProof/>
          </w:rPr>
          <w:t>2</w:t>
        </w:r>
        <w:r w:rsidRPr="007C62F1">
          <w:rPr>
            <w:rFonts w:ascii="Times New Roman" w:hAnsi="Times New Roman" w:cs="Times New Roman"/>
          </w:rPr>
          <w:fldChar w:fldCharType="end"/>
        </w:r>
      </w:p>
    </w:sdtContent>
  </w:sdt>
  <w:p w:rsidR="007C62F1" w:rsidRDefault="007C62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36" w:rsidRDefault="00225536" w:rsidP="007C62F1">
      <w:r>
        <w:separator/>
      </w:r>
    </w:p>
  </w:footnote>
  <w:footnote w:type="continuationSeparator" w:id="0">
    <w:p w:rsidR="00225536" w:rsidRDefault="00225536" w:rsidP="007C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93"/>
    <w:rsid w:val="00051A6B"/>
    <w:rsid w:val="000950C7"/>
    <w:rsid w:val="00095171"/>
    <w:rsid w:val="000B5092"/>
    <w:rsid w:val="000F2EC1"/>
    <w:rsid w:val="00163887"/>
    <w:rsid w:val="00195A24"/>
    <w:rsid w:val="001A6B3D"/>
    <w:rsid w:val="00225536"/>
    <w:rsid w:val="00293728"/>
    <w:rsid w:val="002A1563"/>
    <w:rsid w:val="002C74F4"/>
    <w:rsid w:val="00310067"/>
    <w:rsid w:val="003249F6"/>
    <w:rsid w:val="003325C0"/>
    <w:rsid w:val="003450A8"/>
    <w:rsid w:val="00375C93"/>
    <w:rsid w:val="00377AFE"/>
    <w:rsid w:val="0038532A"/>
    <w:rsid w:val="00446F9B"/>
    <w:rsid w:val="004974B4"/>
    <w:rsid w:val="004E221C"/>
    <w:rsid w:val="004E526D"/>
    <w:rsid w:val="00500AA6"/>
    <w:rsid w:val="005236B8"/>
    <w:rsid w:val="00567317"/>
    <w:rsid w:val="00576ECD"/>
    <w:rsid w:val="005A6A9B"/>
    <w:rsid w:val="005B19F7"/>
    <w:rsid w:val="0061388F"/>
    <w:rsid w:val="0065580C"/>
    <w:rsid w:val="006B1341"/>
    <w:rsid w:val="00723379"/>
    <w:rsid w:val="00750811"/>
    <w:rsid w:val="00781C6D"/>
    <w:rsid w:val="0078645F"/>
    <w:rsid w:val="007C62F1"/>
    <w:rsid w:val="007E242A"/>
    <w:rsid w:val="00826D18"/>
    <w:rsid w:val="00872B9B"/>
    <w:rsid w:val="008C15A0"/>
    <w:rsid w:val="008D71A0"/>
    <w:rsid w:val="009331B3"/>
    <w:rsid w:val="00953DA4"/>
    <w:rsid w:val="009577E0"/>
    <w:rsid w:val="009C7198"/>
    <w:rsid w:val="00AE53FF"/>
    <w:rsid w:val="00BA358A"/>
    <w:rsid w:val="00BA760D"/>
    <w:rsid w:val="00BB74EB"/>
    <w:rsid w:val="00C20FF7"/>
    <w:rsid w:val="00C22FAE"/>
    <w:rsid w:val="00C2523D"/>
    <w:rsid w:val="00CB0774"/>
    <w:rsid w:val="00CB3E38"/>
    <w:rsid w:val="00D64C1E"/>
    <w:rsid w:val="00D97D00"/>
    <w:rsid w:val="00DD1514"/>
    <w:rsid w:val="00DE7E9F"/>
    <w:rsid w:val="00E43086"/>
    <w:rsid w:val="00E71864"/>
    <w:rsid w:val="00EB450A"/>
    <w:rsid w:val="00F02A0E"/>
    <w:rsid w:val="00F13C89"/>
    <w:rsid w:val="00F4764F"/>
    <w:rsid w:val="00FB43C0"/>
    <w:rsid w:val="00FF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9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71864"/>
    <w:rPr>
      <w:color w:val="0000FF"/>
      <w:u w:val="single"/>
    </w:rPr>
  </w:style>
  <w:style w:type="paragraph" w:styleId="a5">
    <w:name w:val="header"/>
    <w:basedOn w:val="a"/>
    <w:link w:val="a6"/>
    <w:uiPriority w:val="99"/>
    <w:unhideWhenUsed/>
    <w:rsid w:val="007C62F1"/>
    <w:pPr>
      <w:tabs>
        <w:tab w:val="center" w:pos="4677"/>
        <w:tab w:val="right" w:pos="9355"/>
      </w:tabs>
    </w:pPr>
  </w:style>
  <w:style w:type="character" w:customStyle="1" w:styleId="a6">
    <w:name w:val="Верхний колонтитул Знак"/>
    <w:basedOn w:val="a0"/>
    <w:link w:val="a5"/>
    <w:uiPriority w:val="99"/>
    <w:rsid w:val="007C62F1"/>
  </w:style>
  <w:style w:type="paragraph" w:styleId="a7">
    <w:name w:val="footer"/>
    <w:basedOn w:val="a"/>
    <w:link w:val="a8"/>
    <w:uiPriority w:val="99"/>
    <w:unhideWhenUsed/>
    <w:rsid w:val="007C62F1"/>
    <w:pPr>
      <w:tabs>
        <w:tab w:val="center" w:pos="4677"/>
        <w:tab w:val="right" w:pos="9355"/>
      </w:tabs>
    </w:pPr>
  </w:style>
  <w:style w:type="character" w:customStyle="1" w:styleId="a8">
    <w:name w:val="Нижний колонтитул Знак"/>
    <w:basedOn w:val="a0"/>
    <w:link w:val="a7"/>
    <w:uiPriority w:val="99"/>
    <w:rsid w:val="007C62F1"/>
  </w:style>
  <w:style w:type="paragraph" w:customStyle="1" w:styleId="tkTekst">
    <w:name w:val="_Текст обычный (tkTekst)"/>
    <w:basedOn w:val="a"/>
    <w:rsid w:val="00953DA4"/>
    <w:pPr>
      <w:spacing w:after="60" w:line="276" w:lineRule="auto"/>
      <w:ind w:firstLine="567"/>
      <w:jc w:val="both"/>
    </w:pPr>
    <w:rPr>
      <w:rFonts w:ascii="Arial" w:eastAsia="Times New Roman" w:hAnsi="Arial" w:cs="Arial"/>
      <w:sz w:val="20"/>
      <w:szCs w:val="20"/>
      <w:lang w:eastAsia="ru-RU"/>
    </w:rPr>
  </w:style>
  <w:style w:type="paragraph" w:customStyle="1" w:styleId="tkRedakcijaTekst">
    <w:name w:val="_В редакции текст (tkRedakcijaTekst)"/>
    <w:basedOn w:val="a"/>
    <w:rsid w:val="000950C7"/>
    <w:pPr>
      <w:spacing w:after="60" w:line="276" w:lineRule="auto"/>
      <w:ind w:firstLine="567"/>
      <w:jc w:val="both"/>
    </w:pPr>
    <w:rPr>
      <w:rFonts w:ascii="Arial" w:eastAsia="Times New Roman" w:hAnsi="Arial" w:cs="Arial"/>
      <w:i/>
      <w:iCs/>
      <w:sz w:val="20"/>
      <w:szCs w:val="20"/>
      <w:lang w:eastAsia="ru-RU"/>
    </w:rPr>
  </w:style>
  <w:style w:type="paragraph" w:customStyle="1" w:styleId="tkZagolovok5">
    <w:name w:val="_Заголовок Статья (tkZagolovok5)"/>
    <w:basedOn w:val="a"/>
    <w:rsid w:val="000950C7"/>
    <w:pPr>
      <w:spacing w:before="200" w:after="60" w:line="276" w:lineRule="auto"/>
      <w:ind w:firstLine="567"/>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9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71864"/>
    <w:rPr>
      <w:color w:val="0000FF"/>
      <w:u w:val="single"/>
    </w:rPr>
  </w:style>
  <w:style w:type="paragraph" w:styleId="a5">
    <w:name w:val="header"/>
    <w:basedOn w:val="a"/>
    <w:link w:val="a6"/>
    <w:uiPriority w:val="99"/>
    <w:unhideWhenUsed/>
    <w:rsid w:val="007C62F1"/>
    <w:pPr>
      <w:tabs>
        <w:tab w:val="center" w:pos="4677"/>
        <w:tab w:val="right" w:pos="9355"/>
      </w:tabs>
    </w:pPr>
  </w:style>
  <w:style w:type="character" w:customStyle="1" w:styleId="a6">
    <w:name w:val="Верхний колонтитул Знак"/>
    <w:basedOn w:val="a0"/>
    <w:link w:val="a5"/>
    <w:uiPriority w:val="99"/>
    <w:rsid w:val="007C62F1"/>
  </w:style>
  <w:style w:type="paragraph" w:styleId="a7">
    <w:name w:val="footer"/>
    <w:basedOn w:val="a"/>
    <w:link w:val="a8"/>
    <w:uiPriority w:val="99"/>
    <w:unhideWhenUsed/>
    <w:rsid w:val="007C62F1"/>
    <w:pPr>
      <w:tabs>
        <w:tab w:val="center" w:pos="4677"/>
        <w:tab w:val="right" w:pos="9355"/>
      </w:tabs>
    </w:pPr>
  </w:style>
  <w:style w:type="character" w:customStyle="1" w:styleId="a8">
    <w:name w:val="Нижний колонтитул Знак"/>
    <w:basedOn w:val="a0"/>
    <w:link w:val="a7"/>
    <w:uiPriority w:val="99"/>
    <w:rsid w:val="007C62F1"/>
  </w:style>
  <w:style w:type="paragraph" w:customStyle="1" w:styleId="tkTekst">
    <w:name w:val="_Текст обычный (tkTekst)"/>
    <w:basedOn w:val="a"/>
    <w:rsid w:val="00953DA4"/>
    <w:pPr>
      <w:spacing w:after="60" w:line="276" w:lineRule="auto"/>
      <w:ind w:firstLine="567"/>
      <w:jc w:val="both"/>
    </w:pPr>
    <w:rPr>
      <w:rFonts w:ascii="Arial" w:eastAsia="Times New Roman" w:hAnsi="Arial" w:cs="Arial"/>
      <w:sz w:val="20"/>
      <w:szCs w:val="20"/>
      <w:lang w:eastAsia="ru-RU"/>
    </w:rPr>
  </w:style>
  <w:style w:type="paragraph" w:customStyle="1" w:styleId="tkRedakcijaTekst">
    <w:name w:val="_В редакции текст (tkRedakcijaTekst)"/>
    <w:basedOn w:val="a"/>
    <w:rsid w:val="000950C7"/>
    <w:pPr>
      <w:spacing w:after="60" w:line="276" w:lineRule="auto"/>
      <w:ind w:firstLine="567"/>
      <w:jc w:val="both"/>
    </w:pPr>
    <w:rPr>
      <w:rFonts w:ascii="Arial" w:eastAsia="Times New Roman" w:hAnsi="Arial" w:cs="Arial"/>
      <w:i/>
      <w:iCs/>
      <w:sz w:val="20"/>
      <w:szCs w:val="20"/>
      <w:lang w:eastAsia="ru-RU"/>
    </w:rPr>
  </w:style>
  <w:style w:type="paragraph" w:customStyle="1" w:styleId="tkZagolovok5">
    <w:name w:val="_Заголовок Статья (tkZagolovok5)"/>
    <w:basedOn w:val="a"/>
    <w:rsid w:val="000950C7"/>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7474">
      <w:bodyDiv w:val="1"/>
      <w:marLeft w:val="0"/>
      <w:marRight w:val="0"/>
      <w:marTop w:val="0"/>
      <w:marBottom w:val="0"/>
      <w:divBdr>
        <w:top w:val="none" w:sz="0" w:space="0" w:color="auto"/>
        <w:left w:val="none" w:sz="0" w:space="0" w:color="auto"/>
        <w:bottom w:val="none" w:sz="0" w:space="0" w:color="auto"/>
        <w:right w:val="none" w:sz="0" w:space="0" w:color="auto"/>
      </w:divBdr>
    </w:div>
    <w:div w:id="401174875">
      <w:bodyDiv w:val="1"/>
      <w:marLeft w:val="0"/>
      <w:marRight w:val="0"/>
      <w:marTop w:val="0"/>
      <w:marBottom w:val="0"/>
      <w:divBdr>
        <w:top w:val="none" w:sz="0" w:space="0" w:color="auto"/>
        <w:left w:val="none" w:sz="0" w:space="0" w:color="auto"/>
        <w:bottom w:val="none" w:sz="0" w:space="0" w:color="auto"/>
        <w:right w:val="none" w:sz="0" w:space="0" w:color="auto"/>
      </w:divBdr>
    </w:div>
    <w:div w:id="513762742">
      <w:bodyDiv w:val="1"/>
      <w:marLeft w:val="0"/>
      <w:marRight w:val="0"/>
      <w:marTop w:val="0"/>
      <w:marBottom w:val="0"/>
      <w:divBdr>
        <w:top w:val="none" w:sz="0" w:space="0" w:color="auto"/>
        <w:left w:val="none" w:sz="0" w:space="0" w:color="auto"/>
        <w:bottom w:val="none" w:sz="0" w:space="0" w:color="auto"/>
        <w:right w:val="none" w:sz="0" w:space="0" w:color="auto"/>
      </w:divBdr>
    </w:div>
    <w:div w:id="767040569">
      <w:bodyDiv w:val="1"/>
      <w:marLeft w:val="0"/>
      <w:marRight w:val="0"/>
      <w:marTop w:val="0"/>
      <w:marBottom w:val="0"/>
      <w:divBdr>
        <w:top w:val="none" w:sz="0" w:space="0" w:color="auto"/>
        <w:left w:val="none" w:sz="0" w:space="0" w:color="auto"/>
        <w:bottom w:val="none" w:sz="0" w:space="0" w:color="auto"/>
        <w:right w:val="none" w:sz="0" w:space="0" w:color="auto"/>
      </w:divBdr>
    </w:div>
    <w:div w:id="1206408342">
      <w:bodyDiv w:val="1"/>
      <w:marLeft w:val="0"/>
      <w:marRight w:val="0"/>
      <w:marTop w:val="0"/>
      <w:marBottom w:val="0"/>
      <w:divBdr>
        <w:top w:val="none" w:sz="0" w:space="0" w:color="auto"/>
        <w:left w:val="none" w:sz="0" w:space="0" w:color="auto"/>
        <w:bottom w:val="none" w:sz="0" w:space="0" w:color="auto"/>
        <w:right w:val="none" w:sz="0" w:space="0" w:color="auto"/>
      </w:divBdr>
    </w:div>
    <w:div w:id="1420058602">
      <w:bodyDiv w:val="1"/>
      <w:marLeft w:val="0"/>
      <w:marRight w:val="0"/>
      <w:marTop w:val="0"/>
      <w:marBottom w:val="0"/>
      <w:divBdr>
        <w:top w:val="none" w:sz="0" w:space="0" w:color="auto"/>
        <w:left w:val="none" w:sz="0" w:space="0" w:color="auto"/>
        <w:bottom w:val="none" w:sz="0" w:space="0" w:color="auto"/>
        <w:right w:val="none" w:sz="0" w:space="0" w:color="auto"/>
      </w:divBdr>
    </w:div>
    <w:div w:id="1671327925">
      <w:bodyDiv w:val="1"/>
      <w:marLeft w:val="0"/>
      <w:marRight w:val="0"/>
      <w:marTop w:val="0"/>
      <w:marBottom w:val="0"/>
      <w:divBdr>
        <w:top w:val="none" w:sz="0" w:space="0" w:color="auto"/>
        <w:left w:val="none" w:sz="0" w:space="0" w:color="auto"/>
        <w:bottom w:val="none" w:sz="0" w:space="0" w:color="auto"/>
        <w:right w:val="none" w:sz="0" w:space="0" w:color="auto"/>
      </w:divBdr>
    </w:div>
    <w:div w:id="1835149843">
      <w:bodyDiv w:val="1"/>
      <w:marLeft w:val="0"/>
      <w:marRight w:val="0"/>
      <w:marTop w:val="0"/>
      <w:marBottom w:val="0"/>
      <w:divBdr>
        <w:top w:val="none" w:sz="0" w:space="0" w:color="auto"/>
        <w:left w:val="none" w:sz="0" w:space="0" w:color="auto"/>
        <w:bottom w:val="none" w:sz="0" w:space="0" w:color="auto"/>
        <w:right w:val="none" w:sz="0" w:space="0" w:color="auto"/>
      </w:divBdr>
    </w:div>
    <w:div w:id="1869374094">
      <w:bodyDiv w:val="1"/>
      <w:marLeft w:val="0"/>
      <w:marRight w:val="0"/>
      <w:marTop w:val="0"/>
      <w:marBottom w:val="0"/>
      <w:divBdr>
        <w:top w:val="none" w:sz="0" w:space="0" w:color="auto"/>
        <w:left w:val="none" w:sz="0" w:space="0" w:color="auto"/>
        <w:bottom w:val="none" w:sz="0" w:space="0" w:color="auto"/>
        <w:right w:val="none" w:sz="0" w:space="0" w:color="auto"/>
      </w:divBdr>
    </w:div>
    <w:div w:id="2022008190">
      <w:bodyDiv w:val="1"/>
      <w:marLeft w:val="0"/>
      <w:marRight w:val="0"/>
      <w:marTop w:val="0"/>
      <w:marBottom w:val="0"/>
      <w:divBdr>
        <w:top w:val="none" w:sz="0" w:space="0" w:color="auto"/>
        <w:left w:val="none" w:sz="0" w:space="0" w:color="auto"/>
        <w:bottom w:val="none" w:sz="0" w:space="0" w:color="auto"/>
        <w:right w:val="none" w:sz="0" w:space="0" w:color="auto"/>
      </w:divBdr>
    </w:div>
    <w:div w:id="20220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8704" TargetMode="External"/><Relationship Id="rId13" Type="http://schemas.openxmlformats.org/officeDocument/2006/relationships/hyperlink" Target="toktom://db/161875" TargetMode="External"/><Relationship Id="rId3" Type="http://schemas.openxmlformats.org/officeDocument/2006/relationships/settings" Target="settings.xml"/><Relationship Id="rId7" Type="http://schemas.openxmlformats.org/officeDocument/2006/relationships/hyperlink" Target="file:///C:\Users\a.kasymalieva\AppData\Local\Temp\Toktom\df56678e-a263-4675-bee8-b5c434a18c12\document.htm" TargetMode="External"/><Relationship Id="rId12" Type="http://schemas.openxmlformats.org/officeDocument/2006/relationships/hyperlink" Target="toktom://db/17870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kasymalieva\AppData\Local\Temp\Toktom\df56678e-a263-4675-bee8-b5c434a18c12\documen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oktom://db/178704" TargetMode="External"/><Relationship Id="rId4" Type="http://schemas.openxmlformats.org/officeDocument/2006/relationships/webSettings" Target="webSettings.xml"/><Relationship Id="rId9" Type="http://schemas.openxmlformats.org/officeDocument/2006/relationships/hyperlink" Target="toktom://db/161875" TargetMode="External"/><Relationship Id="rId14" Type="http://schemas.openxmlformats.org/officeDocument/2006/relationships/hyperlink" Target="toktom://db/178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Касымалиева Айтурган Байышевна</cp:lastModifiedBy>
  <cp:revision>25</cp:revision>
  <dcterms:created xsi:type="dcterms:W3CDTF">2025-01-22T05:39:00Z</dcterms:created>
  <dcterms:modified xsi:type="dcterms:W3CDTF">2025-02-25T03:50:00Z</dcterms:modified>
</cp:coreProperties>
</file>